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56" w:rsidRPr="00AB14B5" w:rsidRDefault="00B74C56" w:rsidP="00B74C56">
      <w:pPr>
        <w:pStyle w:val="rtejustify"/>
        <w:spacing w:before="180" w:beforeAutospacing="0" w:after="0" w:afterAutospacing="0"/>
        <w:jc w:val="center"/>
        <w:rPr>
          <w:rStyle w:val="a3"/>
          <w:sz w:val="28"/>
          <w:szCs w:val="28"/>
        </w:rPr>
      </w:pPr>
      <w:r w:rsidRPr="00AB14B5">
        <w:rPr>
          <w:rStyle w:val="a3"/>
          <w:bCs w:val="0"/>
          <w:sz w:val="28"/>
          <w:szCs w:val="28"/>
        </w:rPr>
        <w:t>Информация о результатах правоприменительной практики по вступившим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территориальной избирательной комиссии Черниговского района и должностных лиц в целях выработки и принятия мер по предупреждению и устранению причин выявленных нарушений</w:t>
      </w:r>
    </w:p>
    <w:p w:rsidR="00AB14B5" w:rsidRPr="00AB14B5" w:rsidRDefault="00B74C56" w:rsidP="00AB14B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4B5">
        <w:rPr>
          <w:rStyle w:val="a3"/>
          <w:rFonts w:ascii="Times New Roman" w:hAnsi="Times New Roman" w:cs="Times New Roman"/>
          <w:sz w:val="28"/>
          <w:szCs w:val="28"/>
        </w:rPr>
        <w:br/>
      </w:r>
      <w:r w:rsidRPr="00AB14B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B14B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B14B5" w:rsidRPr="00AB14B5">
        <w:rPr>
          <w:rFonts w:ascii="Times New Roman" w:hAnsi="Times New Roman" w:cs="Times New Roman"/>
          <w:b/>
          <w:sz w:val="28"/>
          <w:szCs w:val="28"/>
        </w:rPr>
        <w:t>4. Обзор правоприменительной практики за 2 квартал</w:t>
      </w:r>
      <w:bookmarkStart w:id="0" w:name="_GoBack"/>
      <w:bookmarkEnd w:id="0"/>
      <w:r w:rsidR="00AB14B5" w:rsidRPr="00AB14B5">
        <w:rPr>
          <w:rFonts w:ascii="Times New Roman" w:hAnsi="Times New Roman" w:cs="Times New Roman"/>
          <w:b/>
          <w:sz w:val="28"/>
          <w:szCs w:val="28"/>
        </w:rPr>
        <w:t xml:space="preserve"> 2022 года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нарушений.</w:t>
      </w:r>
    </w:p>
    <w:p w:rsidR="00AB14B5" w:rsidRPr="00AB14B5" w:rsidRDefault="00AB14B5" w:rsidP="00AB14B5">
      <w:pPr>
        <w:pStyle w:val="1"/>
        <w:spacing w:before="0" w:after="120"/>
        <w:rPr>
          <w:rFonts w:ascii="Times New Roman" w:hAnsi="Times New Roman"/>
          <w:b w:val="0"/>
          <w:sz w:val="28"/>
          <w:szCs w:val="28"/>
        </w:rPr>
      </w:pPr>
      <w:r w:rsidRPr="00AB14B5">
        <w:rPr>
          <w:rFonts w:ascii="Times New Roman" w:hAnsi="Times New Roman"/>
          <w:bCs w:val="0"/>
          <w:sz w:val="28"/>
          <w:szCs w:val="28"/>
        </w:rPr>
        <w:t>__________________________________________________________________</w:t>
      </w:r>
    </w:p>
    <w:p w:rsidR="00AB14B5" w:rsidRPr="00AB14B5" w:rsidRDefault="00AB14B5" w:rsidP="00AB14B5">
      <w:pPr>
        <w:pStyle w:val="ConsPlusTitle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>СЛУШАЛИ: Иванову О.А.</w:t>
      </w:r>
    </w:p>
    <w:p w:rsidR="00AB14B5" w:rsidRPr="00AB14B5" w:rsidRDefault="00AB14B5" w:rsidP="00AB14B5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B14B5">
        <w:rPr>
          <w:rFonts w:ascii="Times New Roman" w:hAnsi="Times New Roman" w:cs="Times New Roman"/>
          <w:sz w:val="28"/>
          <w:szCs w:val="28"/>
        </w:rPr>
        <w:t>Согласно пункту 2</w:t>
      </w:r>
      <w:r w:rsidRPr="00AB14B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B14B5">
        <w:rPr>
          <w:rFonts w:ascii="Times New Roman" w:hAnsi="Times New Roman" w:cs="Times New Roman"/>
          <w:sz w:val="28"/>
          <w:szCs w:val="28"/>
        </w:rPr>
        <w:t xml:space="preserve"> статьи 6 Федерального закона от 25 декабря 2008 г. № 273-ФЗ 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AB14B5" w:rsidRPr="00AB14B5" w:rsidRDefault="00AB14B5" w:rsidP="00AB14B5">
      <w:pPr>
        <w:pStyle w:val="rtejustify"/>
        <w:shd w:val="clear" w:color="auto" w:fill="FFFFFF"/>
        <w:spacing w:before="180" w:beforeAutospacing="0" w:after="0" w:afterAutospacing="0"/>
        <w:ind w:firstLine="851"/>
        <w:jc w:val="both"/>
        <w:rPr>
          <w:rStyle w:val="a3"/>
          <w:b w:val="0"/>
          <w:sz w:val="28"/>
          <w:szCs w:val="28"/>
        </w:rPr>
      </w:pPr>
      <w:r w:rsidRPr="00AB14B5">
        <w:rPr>
          <w:rStyle w:val="a3"/>
          <w:b w:val="0"/>
          <w:sz w:val="28"/>
          <w:szCs w:val="28"/>
        </w:rPr>
        <w:t>Во 2 квартале 2022 года ненормативные правовые акты, решения или действия (бездействия) территориальной избирательной комиссии Черниговского района, ее должностных лиц, решением судов не признавались недействительными или незаконными.</w:t>
      </w:r>
    </w:p>
    <w:p w:rsidR="00AB14B5" w:rsidRPr="00AB14B5" w:rsidRDefault="00AB14B5" w:rsidP="00AB1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>Для осуществления разъяснительных и иных мер по соблюдению запретов, ограничений и требований, установленных в целях противодействия коррупции предлагаю рассмотреть приведенные ниже судебные решения.</w:t>
      </w:r>
    </w:p>
    <w:p w:rsidR="00AB14B5" w:rsidRPr="00AB14B5" w:rsidRDefault="00AB14B5" w:rsidP="00AB14B5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1. Неисполнение обязанности работодателем по сообщению о заключении трудового или гражданско-правового договора на выполнение работ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в десятидневный срок </w:t>
      </w:r>
      <w:r w:rsidRPr="00AB14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представителю нанимателя (работодателю) государственного или муниципального служащего по последнему месту его службы </w:t>
      </w:r>
      <w:r w:rsidRPr="00AB14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является правонарушением и влечет </w:t>
      </w:r>
      <w:hyperlink r:id="rId4" w:history="1">
        <w:r w:rsidRPr="00AB14B5">
          <w:rPr>
            <w:rFonts w:ascii="Times New Roman" w:hAnsi="Times New Roman" w:cs="Times New Roman"/>
            <w:b/>
            <w:i/>
            <w:iCs/>
            <w:color w:val="000000"/>
            <w:sz w:val="28"/>
            <w:szCs w:val="28"/>
          </w:rPr>
          <w:t>ответственность</w:t>
        </w:r>
      </w:hyperlink>
      <w:r w:rsidRPr="00AB14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(Постановление </w:t>
      </w:r>
      <w:r w:rsidRPr="00AB14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Первого кассационного суда общей юрисдикции от 12 апреля 2022 г. № 16-2971/2022).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мирового судьи судебного участка, оставленным без изменения решением судьи Первомайского районного суда г. Пензы от 16 февраля 2022 года, генеральный директор АО «Технопарк высоких технологий» Р. признан виновным в совершении административного правонарушения, предусмотренного </w:t>
      </w:r>
      <w:hyperlink r:id="rId5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статьей 19.29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20 000 рублей.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>В жалобе, поданной в Первый кассационный суд общей юрисдикции, Р. ставит вопрос об отмене вынесенных по делу судебных актов, ссылаясь на их незаконность.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>Прокуратура Первомайского района г. Пензы, извещенная о подаче указанной жалобы, возражений на нее не представила.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19.29 Кодекса Российской Федерации об административных правонарушениях,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6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№ 273-ФЗ «О противодействии коррупции» (далее Закон о противодействии коррупции), влечет наложение административного штрафа </w:t>
      </w:r>
      <w:r w:rsidRPr="00AB14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должностных лиц - от двадцати тысяч до пятидесяти тысяч рублей; на юридических лиц - от ста тысяч до пятисот тысяч рублей.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hyperlink r:id="rId7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части 4 статьи 12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Закона о противодействии коррупции, </w:t>
      </w:r>
      <w:hyperlink r:id="rId8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статьи 64.1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Федерации, работодатель при заключении трудового или гражданско-правового договора на выполнение работ (оказание услуг), указанного в </w:t>
      </w:r>
      <w:hyperlink r:id="rId9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части 1 статьи 12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Закона о противодействии коррупции,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Неисполнение работодателем обязанности, установленной </w:t>
      </w:r>
      <w:hyperlink r:id="rId10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частью 4 статьи 12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названного Закона, является правонарушением и влечет ответственность в соответствии с законодательством Российской Федерации (</w:t>
      </w:r>
      <w:hyperlink r:id="rId11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часть 5 статьи 12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Закона о противодействии коррупции).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взаимосвязанных положений </w:t>
      </w:r>
      <w:hyperlink r:id="rId12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частей 4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3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5 статьи 12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Закона о противодействии коррупции, объективная сторона состава административного правонарушения, предусмотренного </w:t>
      </w:r>
      <w:hyperlink r:id="rId14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статьей 19.29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месяца,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 (</w:t>
      </w:r>
      <w:hyperlink r:id="rId15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абзац второй пункта 1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Пленума Верховного Суда Российской Федерации от 28 ноября 2017 года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правонарушениях»).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Прокуратурой Первомайского района г. Пензы в отношении АО «Технопарк высоких технологий», генеральным директором которого является Р., проведена проверка соблюдения требований законодательства о противодействии коррупции.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>В ходе проверки установлено, что 14 января 2021 года между АО «Технопарк высоких технологий» и Б. заключен трудовой договор, в соответствии с условиями которого последний принят на работу в общество на должность заместителя генерального директора по экономическому развитию, о чем 14 января 2021 года издан приказ № 1-к.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>Ранее Б. замещал должность государственной гражданской службы, а именно заместителя начальника центра - начальника отдела экспертно-криминалистического центра УМВД России по Пензенской области, в связи с чем на него была возложена обязанность по предоставлению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>1 ноября 2019 года Б. освобожден от замещаемой должности государственной гражданской службы.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проверки сделан вывод о том, что в нарушение требований </w:t>
      </w:r>
      <w:hyperlink r:id="rId16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части 4 статьи 12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Закона о противодействии коррупции работодатель (АО «Технопарк высоких технологий») не сообщил в десятидневный срок представителю нанимателя по последнему месту службы Б. о заключении с указанным лицом трудового договора.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Приведенные обстоятельства послужили основанием для привлечения Р. постановлением мирового судьи, с выводами которого согласилась вышестоящая судебная инстанция, к административной ответственности, предусмотренной </w:t>
      </w:r>
      <w:hyperlink r:id="rId17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статьей 19.29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Выводы судебных инстанций о наличии в деянии Р. состава административного правонарушения, предусмотренного </w:t>
      </w:r>
      <w:hyperlink r:id="rId18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статьей 19.29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правонарушениях, соответствуют фактическим обстоятельствам дела и имеющимся доказательствам и не противоречат правовой позиции, выраженной в </w:t>
      </w:r>
      <w:hyperlink r:id="rId19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пункте 10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указанного постановления Пленума Верховного Суда Российской Федерации, согласно которой при решении вопроса о наличии объективной стороны состава административного правонарушения, предусмотренного </w:t>
      </w:r>
      <w:hyperlink r:id="rId20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статьей 19.29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названного Кодекса, следует учитывать, что сообщение о заключении договора с бывшим государственным (муниципальным) служащим представителю нанимателя (работодателю) государственного или </w:t>
      </w:r>
      <w:r w:rsidRPr="00AB14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служащего по последнему месту его службы должно быть направлено с соблюдением порядка, устанавливаемого нормативными правовыми актами Российской Федерации, включая требования к форме и содержанию данного сообщения.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административной ответственности по </w:t>
      </w:r>
      <w:hyperlink r:id="rId21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статье 19.29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>Трудовой договор от 14 января 2021 года подписан с Б. генеральным директором Р.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>Нарушений норм процессуального закона, влекущих безусловную отмену состоявшихся по делу судебных актов, в ходе производства по делу не допущено, нормы материального права применены правильно.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 </w:t>
      </w:r>
      <w:proofErr w:type="spellStart"/>
      <w:r w:rsidRPr="00AB14B5">
        <w:rPr>
          <w:rFonts w:ascii="Times New Roman" w:hAnsi="Times New Roman" w:cs="Times New Roman"/>
          <w:color w:val="000000"/>
          <w:sz w:val="28"/>
          <w:szCs w:val="28"/>
        </w:rPr>
        <w:t>неизвещение</w:t>
      </w:r>
      <w:proofErr w:type="spellEnd"/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 о заключении трудового или гражданско-правового договора на выполнение работ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в десятидневный срок </w:t>
      </w:r>
      <w:r w:rsidRPr="00AB14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представителю нанимателя (работодателю) государственного или муниципального служащего по последнему месту его службы </w:t>
      </w: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правонарушением и обоснованно повлекло привлечение к административной ответственности. 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B14B5" w:rsidRPr="00AB14B5" w:rsidRDefault="00AB14B5" w:rsidP="00AB14B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Непринятие мер по </w:t>
      </w:r>
      <w:r w:rsidRPr="00AB14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предотвращению или урегулированию конфликта интересов является правонарушением, влекущим увольнение должностного лица в соответствии с законодательством Российской Федерации.</w:t>
      </w:r>
    </w:p>
    <w:p w:rsidR="00AB14B5" w:rsidRPr="00AB14B5" w:rsidRDefault="00AB14B5" w:rsidP="00AB14B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(Определение </w:t>
      </w:r>
      <w:r w:rsidRPr="00AB14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Второго кассационного суда общей юрисдикции от 5 апреля 2022 года, д</w:t>
      </w:r>
      <w:r w:rsidRPr="00AB14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ело № 2-1/2021).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 xml:space="preserve">Шуйский межрайонный прокурор, действуя в интересах Российской Федерации, муниципального образования городского округа Шуя, обратился в суд с иском к Администрации городского округа Шуя о признании постановления Администрации </w:t>
      </w:r>
      <w:proofErr w:type="spellStart"/>
      <w:r w:rsidRPr="00AB14B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AB14B5">
        <w:rPr>
          <w:rFonts w:ascii="Times New Roman" w:hAnsi="Times New Roman" w:cs="Times New Roman"/>
          <w:sz w:val="28"/>
          <w:szCs w:val="28"/>
        </w:rPr>
        <w:t xml:space="preserve">. Шуя о привлечении В к дисциплинарной ответственности в части объявления выговора незаконным и об </w:t>
      </w:r>
      <w:proofErr w:type="spellStart"/>
      <w:r w:rsidRPr="00AB14B5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AB14B5">
        <w:rPr>
          <w:rFonts w:ascii="Times New Roman" w:hAnsi="Times New Roman" w:cs="Times New Roman"/>
          <w:sz w:val="28"/>
          <w:szCs w:val="28"/>
        </w:rPr>
        <w:t xml:space="preserve"> </w:t>
      </w:r>
      <w:r w:rsidRPr="00AB14B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AB14B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AB14B5">
        <w:rPr>
          <w:rFonts w:ascii="Times New Roman" w:hAnsi="Times New Roman" w:cs="Times New Roman"/>
          <w:sz w:val="28"/>
          <w:szCs w:val="28"/>
        </w:rPr>
        <w:t xml:space="preserve">. Шуя расторгнуть трудовой договор с В., освободив его от занимаемой должности директора МКУ «Шуйский историко-художественный музей» на </w:t>
      </w: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основании </w:t>
      </w:r>
      <w:hyperlink r:id="rId22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п. 7.1 ст. 81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</w:t>
      </w:r>
      <w:r w:rsidRPr="00AB14B5">
        <w:rPr>
          <w:rFonts w:ascii="Times New Roman" w:hAnsi="Times New Roman" w:cs="Times New Roman"/>
          <w:sz w:val="28"/>
          <w:szCs w:val="28"/>
        </w:rPr>
        <w:t>кодекса Российской Федерации в связи с утратой доверия по причине непринятия мер по предотвращению и урегулированию конфликта интересов, стороной которого он является.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>Как следует из материалов дела и установлено судом, в соответствии с постановлением главы Администрации городского округа Шуя В. назначен на должность директора Муниципального учреждения культуры «Шуйский историко-художественный и мемориальный музей».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>Согласно п. 1 устава Муниципальное учреждение культуры «Шуйский историко-художественный и мемориальный музей» (далее - Учреждение) является бюджетным учреждением культуры, учредителем учреждения является муниципальное образование городской округ Шуя в лице Администрации городского округа Шуя. Финансирование деятельности и социального развития Учреждения осуществляется за счет средств бюджета городского округа (п. 4 Устава).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>В силу п. 6 устава Учреждение возглавляет директор, которого назначает и освобождает от должности Глава Администрации городского округа Шуя. Директор пользуется правом распоряжения средствами, утверждает штатное расписание в пределах фонда заработной платы, надбавки, доплаты, другие выплаты стимулирующего характера в пределах фонда заработной платы; осуществляет текущее руководство деятельностью учреждения; принимает меры поощрения и налагает взыскания на работников в соответствии с трудовым законодательством Российской Федерации.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>Согласно п. 3.1 должностной инструкции директор Учреждения обязан соблюдать при исполнении должностных обязанностей требования законодательства Российской Федерации, законодательства субъекта Российской Федерации, нормативных правовых актов органов местного самоуправления, устава учреждения.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>Внутренним приказом учреждения «О переводе на должность» В. перевел ВВ., с которой с 2005 года по настоящее время состоит в зарегистрированном браке, на должность заместителя директора учреждения, занимавшую до этого должность заведующей общим отделом, то есть на должность, замещение которой связано с непосредственной подконтрольностью директору Учреждения.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Шуя решено заключить трудовой договор с директором МУК «Шуйский историко-художественный и мемориальный музей» В. на неопределенный срок, был заключен трудовой договор.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lastRenderedPageBreak/>
        <w:t>Судом также установлено, что согласно условиям трудового договора директор учреждения В., являясь работодателем по отношению к своей супруге ВВ., вправе поощрять и привлекать ее к дисциплинарной ответственности, в его полномочия также входят вопросы размера заработной платы, в том числе премий.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Шуя «О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интересов» создана комиссия по соблюдению требований к служебному поведению руководителей муниципальных учреждений городского округа Шуя и урегулированию конфликта интересов, утверждено Положение 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>В соответствии с п. 3 Постановления Администрации городского округа Шуя «Об утверждении Порядка уведомления руководителями муниципальных учреждений городского округа Шуя о возникновении личной заинтересованности, которая приводит или может привести к конфликту интересов» руководитель муниципального учреждения обязан уведомлять представителя нанимателя (работодателя) в лице Главы городского округа Шуя о каждом случае возникновения у него личной заинтересованности, которая приводит или может привести к конфликту интересов.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>Уведомление представляется руководителем муниципального учреждения незамедлительно (не позднее рабочего дня, следующего за днем, когда ему стало известно о возникновении у него личной заинтересованности, которая приводит или может привести к конфликту интересов) в письменном виде (п. 4 Постановления).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>Судом установлено, что В. ознакомлен с вышеназванными Постановлением и Положением 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интересов, а также Постановлением Администрации «Об утверждении порядка уведомления руководителями муниципальных учреждений городского округа Шуя о возникновении личной заинтересованности, которая приводит или может привести к конфликту интересов», о чем свидетельствует лист ознакомления.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 xml:space="preserve">В соответствии с абзацем 3 подпункта 1 пункта 1 раздела 3 Положения 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 основанием для проведения заседания </w:t>
      </w:r>
      <w:r w:rsidRPr="00AB14B5">
        <w:rPr>
          <w:rFonts w:ascii="Times New Roman" w:hAnsi="Times New Roman" w:cs="Times New Roman"/>
          <w:sz w:val="28"/>
          <w:szCs w:val="28"/>
        </w:rPr>
        <w:lastRenderedPageBreak/>
        <w:t>Комиссии является представление в комиссию материалов, свидетельствующих о несоблюдении руководителем муниципального учреждения требований к служебному поведению и (или) требований об урегулировании конфликта интересов.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>Заседание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 состоялось, основанием для его проведения явились результаты проверки, проведенной Шуйской межрайонной прокуратурой.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 xml:space="preserve">В представлении Шуйской межрайонной прокуратуры «Об устранении нарушений требований Федерального </w:t>
      </w:r>
      <w:hyperlink r:id="rId23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AB14B5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 прокурор требовал рассмотреть вопрос об освобождении В. от занимаемой должности в связи с непринятием им мер для предотвращения возможного конфликта интересов.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>По итогам голосования комиссия приняла решение установить, что директор МКУ «Шуйский историко-художественный и мемориальный музей» В. не соблюдал требования к служебному поведению и требования об урегулировании конфликта интересов, и рекомендовать Главе городского округа Шуя применить к руководителю муниципального учреждения меру ответственности в соответствии с действующим законодательством.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«О привлечении к дисциплинарной ответственности» В. объявлен выговор за совершение дисциплинарного проступка, выразившегося в неисполнении должностных обязанностей по направлению в установленном порядке уведомления о возникновении личной заинтересованности, которая приводит или может привести к конфликту интересов, указано незамедлительно принять меры по урегулированию конфликта интересов и недопущению его возникновения в дальнейшем.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 xml:space="preserve">Несмотря на это, как установлено судом первой инстанции, на момент разрешения спора конфликт интересов между директором МКУ «Шуйский историко-художественный и мемориальный музей» В. с лицом, состоящим с ним в близком родстве, а именно супругой ВВ., не урегулирован. Перевод ВВ. с должности заместителя директора потенциальный конфликт интересов не устранил, поскольку В. продолжает оставаться работодателем по отношению к своей жене ВВ. с правом поощрять ее, в том числе материально, и привлекать к дисциплинарной ответственности, а уведомление директора Учреждения В. в Администрацию городского округа Шуя о возникновении личной заинтересованности при исполнении должностных обязанностей, которая может привести к конфликту интересов, подано в ходе рассмотрения </w:t>
      </w:r>
      <w:r w:rsidRPr="00AB14B5">
        <w:rPr>
          <w:rFonts w:ascii="Times New Roman" w:hAnsi="Times New Roman" w:cs="Times New Roman"/>
          <w:sz w:val="28"/>
          <w:szCs w:val="28"/>
        </w:rPr>
        <w:lastRenderedPageBreak/>
        <w:t>настоящего гражданского дела, что расценено судом как попытка избежать ответственности за нарушение требований антикоррупционного законодательства.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 xml:space="preserve">Разрешая спор с учетом установленных обстоятельств, суд первой инстанции пришел к выводу о наличии оснований для удовлетворения заявленных Шуйским межрайонным прокурором исковых требований, при этом исходил из доказанности факта несоблюдения В. требований к служебному поведению и требований об урегулировании конфликта интересов, а также незаконности постановления Администрации городского округа «О привлечении к дисциплинарной ответственности» директора МКУ «Шуйский историко-художественный и мемориальный музей» В. в части объявления выговора, поскольку примененное указанное дисциплинарное взыскание не устраняет конфликт интересов между директором учреждения В. и его супругой ВВ. как сотрудником учреждения, в связи с чем у Администрации городского округа Шуя на момент вынесения вышеуказанного постановления как у работодателя В. имелись основания для расторжения с ним трудового договора на основании </w:t>
      </w:r>
      <w:hyperlink r:id="rId24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п. 7.1 ч. 1 ст. 81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 (в связи с непринятием работником мер по предотвращению или урегулированию конфликта интересов, стороной которого он является).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Суд апелляционной инстанции согласился с выводами суда первой инстанции и их правовым обоснованием, а также отметил, что непринятие мер по предотвращению и урегулированию конфликта интересов является грубым нарушением антикоррупционного законодательства, носящим умышленный характер, и является достаточным основанием для утраты доверия и увольнения работника по </w:t>
      </w:r>
      <w:hyperlink r:id="rId25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п. 7.1 ч. 1 ст. 81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При рассмотрении дела судом установлено, что обязанности работника по принятию мер по урегулированию конфликта интересов, стороной которого является В., исполнены не были, в связи с чем суды пришли к правильному выводу о том, что в данном случае со стороны работника имело место длящееся нарушение, и сроки применения дисциплинарного взыскания, предусмотренные </w:t>
      </w:r>
      <w:hyperlink r:id="rId26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ст. 193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Федерации, не истекли.</w:t>
      </w:r>
    </w:p>
    <w:p w:rsidR="00AB14B5" w:rsidRPr="00AB14B5" w:rsidRDefault="00AB14B5" w:rsidP="00AB14B5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14B5">
        <w:rPr>
          <w:color w:val="000000"/>
          <w:sz w:val="28"/>
          <w:szCs w:val="28"/>
        </w:rPr>
        <w:t>Решением Шуйского городского суда и апелляционным определением судебной коллегии по гражданским делам Ивановского областного суда исковые требования удовлетворены. Кассационной инстанцией указанные решения оставлены без изменений, жалобы В. и ВВ. – без удовлетворения.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B14B5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3. Невыполнение обязанности по уведомлению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основанием для увольнения. 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14B5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AB14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Определение Седьмого кассационного суда общей юрисдикции от 19 апреля 2022 г. по делу № 88-5285/2022).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>Как установлено судами и следует из материалов дела, К. проходил службу в Управлении Министерства внутренних дел Российской Федерации по г. Сургуту Ханты-Мансийского автономного округа - Югры с 17 ноября 2005 года. С 17 августа 2017 года проходил службу в должности участкового уполномоченного полиции отдела полиции № 2 Управления Министерства внутренних дел России по г. Сургуту Ханты-Мансийского автономного округа - Югры.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sz w:val="28"/>
          <w:szCs w:val="28"/>
        </w:rPr>
        <w:t xml:space="preserve">21 мая 2020 года старшим следователем следственного отдела по городу Сургуту Следственного управления Следственного комитета России по </w:t>
      </w:r>
      <w:r w:rsidRPr="00AB14B5">
        <w:rPr>
          <w:rFonts w:ascii="Times New Roman" w:hAnsi="Times New Roman" w:cs="Times New Roman"/>
          <w:color w:val="000000"/>
          <w:sz w:val="28"/>
          <w:szCs w:val="28"/>
        </w:rPr>
        <w:t>Ханты-Мансийскому автономному округу - Югре в отношении К. возбуждено уголовное дело по факту получения взятки.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>В связи с полученным сообщением о возбуждении уголовного дела, с целью выяснения условий и причин, послуживших основанием совершения К. указанного преступления, дачи оценки действиям (бездействию) должностных лиц Управления Министерства внутренних дел Российской Федерации, начальником Управления Министерства внутренних дел России по Ханты-Мансийскому автономному округу - Югре 21 мая 2020 года принято решение о проведении служебной проверки.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заключению служебной проверки в действиях участкового уполномоченного полиции К. установлен факт совершения коррупционного правонарушения при исполнении служебных обязанностей. 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докладу о результатах проверки в отношении капитана полиции К., утвержденному начальником Управления Министерства внутренних дел России по Ханты-Мансийскому автономному округу - Югре 03 июля 2020 года, за непринятие сотрудником органов внутренних дел мер по предотвращению и (или) урегулированию конфликта интересов, стороной которого он является, выразившееся в неисполнении требований </w:t>
      </w:r>
      <w:hyperlink r:id="rId27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пунктов 13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8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14 части 1 статьи 12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9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частей 3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30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4 статьи 71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30 ноября 2011 года № 342-ФЗ, </w:t>
      </w:r>
      <w:hyperlink r:id="rId31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статьи 9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 декабря 2008 года № 273-ФЗ «О противодействии коррупции», </w:t>
      </w:r>
      <w:hyperlink r:id="rId32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пункта 13 статьи 27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07 февраля 2011 года № 3-ФЗ «О полиции», в </w:t>
      </w:r>
      <w:proofErr w:type="spellStart"/>
      <w:r w:rsidRPr="00AB14B5">
        <w:rPr>
          <w:rFonts w:ascii="Times New Roman" w:hAnsi="Times New Roman" w:cs="Times New Roman"/>
          <w:color w:val="000000"/>
          <w:sz w:val="28"/>
          <w:szCs w:val="28"/>
        </w:rPr>
        <w:t>неуведомлении</w:t>
      </w:r>
      <w:proofErr w:type="spellEnd"/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4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нанимателя, органов прокуратуры или других государственных органов о случае обращения к нему лица в целях склонения его к совершению коррупционного правонарушения, принято решение о привлечении К. к дисциплинарной ответственности в виде увольнения в связи с утратой доверия.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>Приказом Управления Министерства внутренних дел России по г. Сургуту Ханты-Мансийского автономного округа - Югры с К. расторгнут служебный контракт, он уволен со службы в органах внутренних дел в связи с утратой доверия.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При принятии решения суд первой инстанции, с которым согласился суд апелляционной инстанции, исходил из того, что в ходе служебной проверки и при составлении доклада установлен факт совершения К. коррупционного правонарушения, поскольку им не приняты меры по предотвращению и (или) урегулированию конфликта интересов, стороной которого он является, выразившегося в </w:t>
      </w:r>
      <w:proofErr w:type="spellStart"/>
      <w:r w:rsidRPr="00AB14B5">
        <w:rPr>
          <w:rFonts w:ascii="Times New Roman" w:hAnsi="Times New Roman" w:cs="Times New Roman"/>
          <w:color w:val="000000"/>
          <w:sz w:val="28"/>
          <w:szCs w:val="28"/>
        </w:rPr>
        <w:t>неуведомлении</w:t>
      </w:r>
      <w:proofErr w:type="spellEnd"/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нанимателя, органа прокуратуры о случае обращения к нему лица в целях склонения к совершению коррупционного правонарушения. Неисполнение К. требований </w:t>
      </w:r>
      <w:hyperlink r:id="rId33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пунктов 13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34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14 части 1 статьи 12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35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частей 3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36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4 статьи 71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30 ноября 2011 года № 342-ФЗ, </w:t>
      </w:r>
      <w:hyperlink r:id="rId37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статьи 9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 декабря 2008 года № 273-ФЗ «О противодействии коррупции», </w:t>
      </w:r>
      <w:hyperlink r:id="rId38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пункта 13 статьи 27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07 февраля 2011 года № 3-ФЗ «О полиции» признано судами основанием для его увольнения за утрату доверия.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Как неоднократно указывал в своих судебных актах Конституционный Суд Российской Федерации, служба в органах внутренних дел является особым видом государственной службы, направлена на реализацию публичных интересов, что предопределяет наличие у сотрудников, проходящих службу в этих органах, специального правового статуса, обусловленного выполнением конституционно значимых функций по обеспечению правопорядка и общественной безопасности. Законодатель, определяя правовой статус сотрудников, проходящих службу в органах внутренних дел, вправе устанавливать для этой категории граждан особые требования, в том числе к их личным и деловым качествам, и особые обязанности, обусловленные задачами, принципами организации и функционирования органов внутренних дел, а также специфическим характером деятельности указанных лиц. Поступая на службу в органы внутренних дел, гражданин добровольно возлагает на себя обязанность соответствовать указанным требованиям и добросовестно исполнять свои обязанности. 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</w:t>
      </w:r>
      <w:hyperlink r:id="rId39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№ 273-ФЗ «О противодействии коррупции» устанавливает основные принципы </w:t>
      </w:r>
      <w:r w:rsidRPr="00AB14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 Названный Федеральный </w:t>
      </w:r>
      <w:hyperlink r:id="rId40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 правила предотвращения и урегулирования конфликта интересов.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41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частями 3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42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4 статьи 71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30 ноября 2011 года 342-ФЗ сотрудник органов внутренних дел обязан принимать меры по недопущению любой возможности возникновения конфликта интересов и в письменной форме уведомить непосредственного руководителя (начальника) о возникновении или о возможности возникновения конфликта интересов, как только ему станет об этом известно. Кроме того, согласно </w:t>
      </w:r>
      <w:hyperlink r:id="rId43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пункту 14 части 1 статьи 12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названного федерального закона сотрудник органов внутренних дел обязан уведомлять в порядке, установленном законодательством Российской Федерации о противодействии коррупции, о каждом случае обращения к нему каких-либо лиц в целях склонения к совершению коррупционного правонарушения.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вопроса о законности увольнения сотрудника органов внутренних дел со службы в органах внутренних дел в связи с утратой доверия, то есть по </w:t>
      </w:r>
      <w:hyperlink r:id="rId44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пункту 13 части 3 статьи 82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30 ноября 2011 года 342-ФЗ юридически значимым обстоятельством является установление факта непринятия им мер по предотвращению и (или) урегулированию конфликта интересов, стороной которого он является.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В ходе рассмотрения дела судами верно установлено, что оспариваемые приказы об увольнении К. со службы по </w:t>
      </w:r>
      <w:hyperlink r:id="rId45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пункту 13 части 3 статьи 82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30 ноября 2011 года 342-ФЗ за утрату доверия в соответствии с </w:t>
      </w:r>
      <w:hyperlink r:id="rId46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пунктом 1 части 1 статьи 82.1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названного Федерального закона изданы на основании заключения по материалам служебной проверки и доклада о результатах проверки в отношении К., проведенной старшим инспектором по особым поручениям группы по профилактике коррупционных и иных правонарушений кадрового подразделения Управления Министерства внутренних дел России по Ханты-Мансийскому автономному округу – Югре.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установленные по делу обстоятельства и руководствуясь нормами </w:t>
      </w:r>
      <w:hyperlink r:id="rId47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статьи 71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30 ноября 2011 года 342-ФЗ, а также </w:t>
      </w:r>
      <w:hyperlink r:id="rId48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статьи 10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«О противодействии коррупции», суды пришли к правильному выводу о том, что К., получив денежные средства за </w:t>
      </w:r>
      <w:proofErr w:type="spellStart"/>
      <w:r w:rsidRPr="00AB14B5">
        <w:rPr>
          <w:rFonts w:ascii="Times New Roman" w:hAnsi="Times New Roman" w:cs="Times New Roman"/>
          <w:color w:val="000000"/>
          <w:sz w:val="28"/>
          <w:szCs w:val="28"/>
        </w:rPr>
        <w:t>непривлечение</w:t>
      </w:r>
      <w:proofErr w:type="spellEnd"/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 к административной ответственности, не уведомив об этом непосредственного руководителя (начальника), допустил возникновение конфликта интересов, выразившегося в создании ситуации, при которой его личная заинтересованность повлияла на надлежащее, объективное и беспристрастное исполнение им служебных обязанностей. </w:t>
      </w:r>
      <w:r w:rsidRPr="00AB14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Установив указанные обстоятельства, суды правомерно признали законным увольнение К. со службы по основанию, предусмотренному </w:t>
      </w:r>
      <w:hyperlink r:id="rId49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пунктом 13 части 3 статьи 82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30 ноября 2011 года 342-ФЗ.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4. Неисполнение обязанности по предоставлению сведений о доходах, расходах, об имуществе и обязательствах имущественного характера является основанием для досрочного прекращения полномочий депутата. 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14B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(К</w:t>
      </w:r>
      <w:r w:rsidRPr="00AB14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ассационное определение Первого кассационного суда общей юрисдикции от 12 апреля 2022 г. № 88а-10166/2022).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городского округа Протвино Московской области от 31 мая 2021 года № 154/35 досрочно прекращены полномочия депутата Совета депутатов городского округа Протвино Московской области П. в связи с утратой доверия по основаниям, предусмотренным </w:t>
      </w:r>
      <w:hyperlink r:id="rId50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ч. ч. 7.1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51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10.1 ст. 40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2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п. 2 ч. 1 ст. 13.1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 декабря 2008 года № 273-ФЗ «О противодействии коррупции» (предоставление заведомо неполных и недостоверных сведений о доходах, расходах, имуществе и обязательствах имущественного характера).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>Из материалов дела следует и судами установлено, что П. избрана депутатом Совета депутатов городского округа Протвино по многомандатному избирательному округу № 2 на выборах, состоявшихся 8 сентября 2019 года.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>Решением Совета депутатов городского округа Протвино Московской области от 31 мая 2021 года № 154/35 полномочия П., как депутата Совета депутатов городского округа Протвино Московской области шестого созыва по многомандатному избирательному округу № 2, прекращены досрочно, в связи с утратой доверия.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>Основанием для принятия такого решения послужило представление Серпуховского городского прокурора, согласно которому П. являлась руководителем негосударственного образовательного учреждения дополнительного образования детей учебный центр «Опус», а также участником данного учреждения.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Данные факты в разделе 5 сведений о своих доходах, об имуществе и обязательствах имущественного характера не отразила, доход от указанной </w:t>
      </w:r>
      <w:r w:rsidRPr="00AB14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 в разделе 1 не указала: в разделе 1 полученный доход в виде возмещения расходов депутату занизила с 60 875 рублей 02 коп. до 54 963 рублей 16 коп.; в разделе 3.1 - неверно отразила адрес объекта недвижимости (квартиры) и не полностью указала реквизиты объектов недвижимого имущества (серия, номер и дата выдачи свидетельств и пр.); в разделе 4 - не указала 8 счетов, открытых в различных банках, а также сведения об остатке денежных средств на них и о поступивших денежных средствах; в разделе 6.1 - не привела сведения о нахождении у нее в пользовании на основании договора аренды муниципального недвижимого имущества.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3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Частью 7.1 ст. 40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закреплено, что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54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 В случае несоблюдения ограничений, запретов, неисполнения обязанностей, установленных этим Федеральным </w:t>
      </w:r>
      <w:hyperlink r:id="rId55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 депутата, члена выборного органа местного самоуправления, выборного должностного лица местного самоуправления прекращаются досрочно.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hyperlink r:id="rId56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п. 2 ч. 1 ст. 13.1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 декабря 2008 года № 273-ФЗ «О противодействии коррупции» непредставление лицом, замещающим муниципальную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законами, влечет за собой его увольнение (освобождение от должности) в связи с утратой доверия.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57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ч. 7.3 ст. 40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6 октября 2003 года № 131-ФЗ при выявлении в результате проверки, проведенной в соответствии с </w:t>
      </w:r>
      <w:hyperlink r:id="rId58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ч. 7.2 настоящей статьи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, фактов несоблюдения ограничений, запретов, неисполнения обязанностей, которые установлены Федеральным </w:t>
      </w:r>
      <w:hyperlink r:id="rId59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№ 273-ФЗ «О противодействии коррупции»,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</w:t>
      </w:r>
      <w:r w:rsidRPr="00AB14B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самоуправления, уполномоченный принимать соответствующее решение, или в суд.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hyperlink r:id="rId60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ч. 7.3.1 ст. 40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этого же Федерального закона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предупреждение;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запрет исполнять полномочия на постоянной основе до прекращения срока его полномочий.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>Вопреки доводам кассационной жалобы о превышении со стороны представительного органа местного самоуправления полномочий, вопрос о выборе мер ответственности относится к компетенции муниципального собрания, а представление депутатом П. заведомо неполных и недостоверных сведений о принадлежащем ей имуществе, банковских счетах, доходах, не знать о принадлежности которых она сама не могла, в рассматриваемом случае нельзя признать несущественным нарушением, поскольку искажение предоставленных сведений носило значительный характер.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>Как следует из материалов дела, 31 мая 2021 года на заседании Совета депутатов, на котором рассматривался вопрос о досрочном прекращении полномочий депутата П., из 20 избранных депутатов к этому моменту исполняло обязанности 16, а присутствовало 13 депутатов.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>Согласно протоколу заседания за принятие оспариваемого решения о досрочном прекращении полномочий присутствующие депутаты проголосовали единогласно.</w:t>
      </w:r>
    </w:p>
    <w:p w:rsidR="00AB14B5" w:rsidRPr="00AB14B5" w:rsidRDefault="00AB14B5" w:rsidP="00AB14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Суды нижестоящих инстанций, проанализировав положения </w:t>
      </w:r>
      <w:hyperlink r:id="rId61" w:history="1">
        <w:r w:rsidRPr="00AB14B5">
          <w:rPr>
            <w:rFonts w:ascii="Times New Roman" w:hAnsi="Times New Roman" w:cs="Times New Roman"/>
            <w:color w:val="000000"/>
            <w:sz w:val="28"/>
            <w:szCs w:val="28"/>
          </w:rPr>
          <w:t>ч. 1.1 ст. 35</w:t>
        </w:r>
      </w:hyperlink>
      <w:r w:rsidRPr="00AB14B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6 октября 2003 года № 131-ФЗ «Об общих принципах </w:t>
      </w:r>
      <w:r w:rsidRPr="00AB14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 местного самоуправления в Российской Федерации», Устава муниципального образования и Регламента Совета депутатов, сослались на то, что заседание Совета депутатов считается правомочным, если на нем присутствует не менее 50 процентов от избранного числа депутатов, в связи с чем пришли к выводу об отсутствии оснований для признания оспариваемого решения, а также решения о досрочном назначении выборов незаконными.</w:t>
      </w:r>
    </w:p>
    <w:p w:rsidR="00B74C56" w:rsidRDefault="00B74C56" w:rsidP="00B74C56">
      <w:pPr>
        <w:pStyle w:val="rtejustify"/>
        <w:spacing w:before="180" w:beforeAutospacing="0" w:after="0" w:afterAutospacing="0"/>
        <w:jc w:val="both"/>
      </w:pPr>
    </w:p>
    <w:p w:rsidR="005D7C13" w:rsidRDefault="005D7C13"/>
    <w:sectPr w:rsidR="005D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56"/>
    <w:rsid w:val="002C460A"/>
    <w:rsid w:val="00347902"/>
    <w:rsid w:val="005D7C13"/>
    <w:rsid w:val="0070153E"/>
    <w:rsid w:val="007B700D"/>
    <w:rsid w:val="00AB14B5"/>
    <w:rsid w:val="00B74C56"/>
    <w:rsid w:val="00CE568B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F2715-6BEA-49F4-9FD0-A31B1F80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14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7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4C5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14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AB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B1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B6DF4EFC7E578875E2507B7126626211C766137B89CD095D6AB7BE87BE7AC146C72B9F4809946EBAB73640154E0D7825CD66274F672AB23N0z7J" TargetMode="External"/><Relationship Id="rId18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26" Type="http://schemas.openxmlformats.org/officeDocument/2006/relationships/hyperlink" Target="consultantplus://offline/ref=7382AFCA8B923C1837052CF4EEB357166044AE8476346ED9A1969E6CF4DA604AF81162363687E3D4FFDBCAB33B06724C38DFF647BAE0FB86h1P0O" TargetMode="External"/><Relationship Id="rId39" Type="http://schemas.openxmlformats.org/officeDocument/2006/relationships/hyperlink" Target="consultantplus://offline/ref=5EFDBA7C823DE55A7474577F26A183E3B57E09AC9A38C8D14B90C2A7199791E8E8C4927671BA4CEDEF59ABAF5CN7k3H" TargetMode="External"/><Relationship Id="rId21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34" Type="http://schemas.openxmlformats.org/officeDocument/2006/relationships/hyperlink" Target="consultantplus://offline/ref=5EFDBA7C823DE55A7474577F26A183E3B57E0FA99B3DC8D14B90C2A7199791E8FAC4CA7A73B953EDEF4CFDFE1A248FCA678C20A32EBBDF71N1k5H" TargetMode="External"/><Relationship Id="rId42" Type="http://schemas.openxmlformats.org/officeDocument/2006/relationships/hyperlink" Target="consultantplus://offline/ref=5EFDBA7C823DE55A7474577F26A183E3B57E0FA99B3DC8D14B90C2A7199791E8FAC4CA7A73B85AECEF4CFDFE1A248FCA678C20A32EBBDF71N1k5H" TargetMode="External"/><Relationship Id="rId47" Type="http://schemas.openxmlformats.org/officeDocument/2006/relationships/hyperlink" Target="consultantplus://offline/ref=5EFDBA7C823DE55A7474577F26A183E3B57E0FA99B3DC8D14B90C2A7199791E8FAC4CA7A73B85AECEB4CFDFE1A248FCA678C20A32EBBDF71N1k5H" TargetMode="External"/><Relationship Id="rId50" Type="http://schemas.openxmlformats.org/officeDocument/2006/relationships/hyperlink" Target="consultantplus://offline/ref=54A0DB25AC0D4380A0EF1244DC4440E7FF60AECFEE3470AE58438999846F52F3538E4F02BA99C7B63F8AF207ABE5879F202A8E2DEFT8I0J" TargetMode="External"/><Relationship Id="rId55" Type="http://schemas.openxmlformats.org/officeDocument/2006/relationships/hyperlink" Target="consultantplus://offline/ref=54A0DB25AC0D4380A0EF1244DC4440E7FF60AECFEE3470AE58438999846F52F3418E1707BF93D2E268D0A50AABTEI5J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9B6DF4EFC7E578875E2507B7126626211C766137B89CD095D6AB7BE87BE7AC146C72B9F6839213BAE62D3D5210ABDA8642CA6270NEz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6DF4EFC7E578875E2507B7126626211C766137B89CD095D6AB7BE87BE7AC146C72B9F6839213BAE62D3D5210ABDA8642CA6270NEzAJ" TargetMode="External"/><Relationship Id="rId20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29" Type="http://schemas.openxmlformats.org/officeDocument/2006/relationships/hyperlink" Target="consultantplus://offline/ref=5EFDBA7C823DE55A7474577F26A183E3B57E0FA99B3DC8D14B90C2A7199791E8FAC4CA7A73B85AECEC4CFDFE1A248FCA678C20A32EBBDF71N1k5H" TargetMode="External"/><Relationship Id="rId41" Type="http://schemas.openxmlformats.org/officeDocument/2006/relationships/hyperlink" Target="consultantplus://offline/ref=5EFDBA7C823DE55A7474577F26A183E3B57E0FA99B3DC8D14B90C2A7199791E8FAC4CA7A73B85AECEC4CFDFE1A248FCA678C20A32EBBDF71N1k5H" TargetMode="External"/><Relationship Id="rId54" Type="http://schemas.openxmlformats.org/officeDocument/2006/relationships/hyperlink" Target="consultantplus://offline/ref=54A0DB25AC0D4380A0EF1244DC4440E7FF60A2CEEE3070AE58438999846F52F3418E1707BF93D2E268D0A50AABTEI5J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6DF4EFC7E578875E2507B7126626211C766137B89CD095D6AB7BE87BE7AC147E72E1F8829959EBA466325012NBz7J" TargetMode="External"/><Relationship Id="rId11" Type="http://schemas.openxmlformats.org/officeDocument/2006/relationships/hyperlink" Target="consultantplus://offline/ref=9B6DF4EFC7E578875E2507B7126626211C766137B89CD095D6AB7BE87BE7AC146C72B9F4809946EBAB73640154E0D7825CD66274F672AB23N0z7J" TargetMode="External"/><Relationship Id="rId24" Type="http://schemas.openxmlformats.org/officeDocument/2006/relationships/hyperlink" Target="consultantplus://offline/ref=7382AFCA8B923C1837052CF4EEB357166044AE8476346ED9A1969E6CF4DA604AF81162353481E5D6AB81DAB772517D503AC7E843A4E0hFP9O" TargetMode="External"/><Relationship Id="rId32" Type="http://schemas.openxmlformats.org/officeDocument/2006/relationships/hyperlink" Target="consultantplus://offline/ref=5EFDBA7C823DE55A7474577F26A183E3B57E0FA99B33C8D14B90C2A7199791E8FAC4CA7A73B851E4ED4CFDFE1A248FCA678C20A32EBBDF71N1k5H" TargetMode="External"/><Relationship Id="rId37" Type="http://schemas.openxmlformats.org/officeDocument/2006/relationships/hyperlink" Target="consultantplus://offline/ref=5EFDBA7C823DE55A7474577F26A183E3B57E09AC9A38C8D14B90C2A7199791E8FAC4CA7A73B852E5E14CFDFE1A248FCA678C20A32EBBDF71N1k5H" TargetMode="External"/><Relationship Id="rId40" Type="http://schemas.openxmlformats.org/officeDocument/2006/relationships/hyperlink" Target="consultantplus://offline/ref=5EFDBA7C823DE55A7474577F26A183E3B57E09AC9A38C8D14B90C2A7199791E8E8C4927671BA4CEDEF59ABAF5CN7k3H" TargetMode="External"/><Relationship Id="rId45" Type="http://schemas.openxmlformats.org/officeDocument/2006/relationships/hyperlink" Target="consultantplus://offline/ref=5EFDBA7C823DE55A7474577F26A183E3B57E0FA99B3DC8D14B90C2A7199791E8FAC4CA7A73B953EFED4CFDFE1A248FCA678C20A32EBBDF71N1k5H" TargetMode="External"/><Relationship Id="rId53" Type="http://schemas.openxmlformats.org/officeDocument/2006/relationships/hyperlink" Target="consultantplus://offline/ref=54A0DB25AC0D4380A0EF1244DC4440E7FF60AECFEE3470AE58438999846F52F3538E4F02BA99C7B63F8AF207ABE5879F202A8E2DEFT8I0J" TargetMode="External"/><Relationship Id="rId58" Type="http://schemas.openxmlformats.org/officeDocument/2006/relationships/hyperlink" Target="consultantplus://offline/ref=54A0DB25AC0D4380A0EF1244DC4440E7FF60AECFEE3470AE58438999846F52F3538E4F0DBE96C7B63F8AF207ABE5879F202A8E2DEFT8I0J" TargetMode="External"/><Relationship Id="rId5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15" Type="http://schemas.openxmlformats.org/officeDocument/2006/relationships/hyperlink" Target="consultantplus://offline/ref=9B6DF4EFC7E578875E2507B7126626211D766730B999D095D6AB7BE87BE7AC146C72B9F4809947EBA473640154E0D7825CD66274F672AB23N0z7J" TargetMode="External"/><Relationship Id="rId23" Type="http://schemas.openxmlformats.org/officeDocument/2006/relationships/hyperlink" Target="consultantplus://offline/ref=7382AFCA8B923C1837052CF4EEB35716674DA68576346ED9A1969E6CF4DA604AEA113A3A3484FCDDF9CE9CE27Dh5P1O" TargetMode="External"/><Relationship Id="rId28" Type="http://schemas.openxmlformats.org/officeDocument/2006/relationships/hyperlink" Target="consultantplus://offline/ref=5EFDBA7C823DE55A7474577F26A183E3B57E0FA99B3DC8D14B90C2A7199791E8FAC4CA7A73B953EDEF4CFDFE1A248FCA678C20A32EBBDF71N1k5H" TargetMode="External"/><Relationship Id="rId36" Type="http://schemas.openxmlformats.org/officeDocument/2006/relationships/hyperlink" Target="consultantplus://offline/ref=5EFDBA7C823DE55A7474577F26A183E3B57E0FA99B3DC8D14B90C2A7199791E8FAC4CA7A73B85AECEF4CFDFE1A248FCA678C20A32EBBDF71N1k5H" TargetMode="External"/><Relationship Id="rId49" Type="http://schemas.openxmlformats.org/officeDocument/2006/relationships/hyperlink" Target="consultantplus://offline/ref=5EFDBA7C823DE55A7474577F26A183E3B57E0FA99B3DC8D14B90C2A7199791E8FAC4CA7A73B953EFED4CFDFE1A248FCA678C20A32EBBDF71N1k5H" TargetMode="External"/><Relationship Id="rId57" Type="http://schemas.openxmlformats.org/officeDocument/2006/relationships/hyperlink" Target="consultantplus://offline/ref=54A0DB25AC0D4380A0EF1244DC4440E7FF60AECFEE3470AE58438999846F52F3538E4F02BA98C7B63F8AF207ABE5879F202A8E2DEFT8I0J" TargetMode="External"/><Relationship Id="rId61" Type="http://schemas.openxmlformats.org/officeDocument/2006/relationships/hyperlink" Target="consultantplus://offline/ref=54A0DB25AC0D4380A0EF1244DC4440E7FF60AECFEE3470AE58438999846F52F3538E4F0DBD9A98B32A9BAA08ABF9999938368C2FTEIFJ" TargetMode="External"/><Relationship Id="rId10" Type="http://schemas.openxmlformats.org/officeDocument/2006/relationships/hyperlink" Target="consultantplus://offline/ref=9B6DF4EFC7E578875E2507B7126626211C766137B89CD095D6AB7BE87BE7AC146C72B9F6839213BAE62D3D5210ABDA8642CA6270NEzAJ" TargetMode="External"/><Relationship Id="rId19" Type="http://schemas.openxmlformats.org/officeDocument/2006/relationships/hyperlink" Target="consultantplus://offline/ref=9B6DF4EFC7E578875E2507B7126626211D766730B999D095D6AB7BE87BE7AC146C72B9F4809947E9A173640154E0D7825CD66274F672AB23N0z7J" TargetMode="External"/><Relationship Id="rId31" Type="http://schemas.openxmlformats.org/officeDocument/2006/relationships/hyperlink" Target="consultantplus://offline/ref=5EFDBA7C823DE55A7474577F26A183E3B57E09AC9A38C8D14B90C2A7199791E8FAC4CA7A73B852E5E14CFDFE1A248FCA678C20A32EBBDF71N1k5H" TargetMode="External"/><Relationship Id="rId44" Type="http://schemas.openxmlformats.org/officeDocument/2006/relationships/hyperlink" Target="consultantplus://offline/ref=5EFDBA7C823DE55A7474577F26A183E3B57E0FA99B3DC8D14B90C2A7199791E8FAC4CA7A73B953EFED4CFDFE1A248FCA678C20A32EBBDF71N1k5H" TargetMode="External"/><Relationship Id="rId52" Type="http://schemas.openxmlformats.org/officeDocument/2006/relationships/hyperlink" Target="consultantplus://offline/ref=54A0DB25AC0D4380A0EF1244DC4440E7FF60A2CEEE3070AE58438999846F52F3538E4F08BC92C7B63F8AF207ABE5879F202A8E2DEFT8I0J" TargetMode="External"/><Relationship Id="rId60" Type="http://schemas.openxmlformats.org/officeDocument/2006/relationships/hyperlink" Target="consultantplus://offline/ref=54A0DB25AC0D4380A0EF1244DC4440E7FF60AECFEE3470AE58438999846F52F3538E4F02B591C7B63F8AF207ABE5879F202A8E2DEFT8I0J" TargetMode="External"/><Relationship Id="rId4" Type="http://schemas.openxmlformats.org/officeDocument/2006/relationships/hyperlink" Target="consultantplus://offline/ref=E5E2C0FD53107AFE218F42BF60E2CABF53B817DBFFE35CC001541230408907813B6555F2823E4E18BB6399D58F718E29166B9A251C04H2HDI" TargetMode="External"/><Relationship Id="rId9" Type="http://schemas.openxmlformats.org/officeDocument/2006/relationships/hyperlink" Target="consultantplus://offline/ref=9B6DF4EFC7E578875E2507B7126626211C766137B89CD095D6AB7BE87BE7AC146C72B9F7899213BAE62D3D5210ABDA8642CA6270NEzAJ" TargetMode="External"/><Relationship Id="rId14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22" Type="http://schemas.openxmlformats.org/officeDocument/2006/relationships/hyperlink" Target="consultantplus://offline/ref=7382AFCA8B923C1837052CF4EEB357166044AE8476346ED9A1969E6CF4DA604AF81162353481E5D6AB81DAB772517D503AC7E843A4E0hFP9O" TargetMode="External"/><Relationship Id="rId27" Type="http://schemas.openxmlformats.org/officeDocument/2006/relationships/hyperlink" Target="consultantplus://offline/ref=5EFDBA7C823DE55A7474577F26A183E3B57E0FA99B3DC8D14B90C2A7199791E8FAC4CA7A73B853EBE84CFDFE1A248FCA678C20A32EBBDF71N1k5H" TargetMode="External"/><Relationship Id="rId30" Type="http://schemas.openxmlformats.org/officeDocument/2006/relationships/hyperlink" Target="consultantplus://offline/ref=5EFDBA7C823DE55A7474577F26A183E3B57E0FA99B3DC8D14B90C2A7199791E8FAC4CA7A73B85AECEF4CFDFE1A248FCA678C20A32EBBDF71N1k5H" TargetMode="External"/><Relationship Id="rId35" Type="http://schemas.openxmlformats.org/officeDocument/2006/relationships/hyperlink" Target="consultantplus://offline/ref=5EFDBA7C823DE55A7474577F26A183E3B57E0FA99B3DC8D14B90C2A7199791E8FAC4CA7A73B85AECEC4CFDFE1A248FCA678C20A32EBBDF71N1k5H" TargetMode="External"/><Relationship Id="rId43" Type="http://schemas.openxmlformats.org/officeDocument/2006/relationships/hyperlink" Target="consultantplus://offline/ref=5EFDBA7C823DE55A7474577F26A183E3B57E0FA99B3DC8D14B90C2A7199791E8FAC4CA7A73B953EDEF4CFDFE1A248FCA678C20A32EBBDF71N1k5H" TargetMode="External"/><Relationship Id="rId48" Type="http://schemas.openxmlformats.org/officeDocument/2006/relationships/hyperlink" Target="consultantplus://offline/ref=5EFDBA7C823DE55A7474577F26A183E3B57E09AC9A38C8D14B90C2A7199791E8FAC4CA7A71BA59B9B803FCA25C739CC8638C22A532NBkBH" TargetMode="External"/><Relationship Id="rId56" Type="http://schemas.openxmlformats.org/officeDocument/2006/relationships/hyperlink" Target="consultantplus://offline/ref=54A0DB25AC0D4380A0EF1244DC4440E7FF60A2CEEE3070AE58438999846F52F3538E4F08BC92C7B63F8AF207ABE5879F202A8E2DEFT8I0J" TargetMode="External"/><Relationship Id="rId8" Type="http://schemas.openxmlformats.org/officeDocument/2006/relationships/hyperlink" Target="consultantplus://offline/ref=9B6DF4EFC7E578875E2507B7126626211B7E6430B29DD095D6AB7BE87BE7AC146C72B9F4879844E0F62974051DB7DA9E5CCE7C70E872NAz9J" TargetMode="External"/><Relationship Id="rId51" Type="http://schemas.openxmlformats.org/officeDocument/2006/relationships/hyperlink" Target="consultantplus://offline/ref=54A0DB25AC0D4380A0EF1244DC4440E7FF60AECFEE3470AE58438999846F52F3538E4F0CBA95C7B63F8AF207ABE5879F202A8E2DEFT8I0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B6DF4EFC7E578875E2507B7126626211C766137B89CD095D6AB7BE87BE7AC146C72B9F6839213BAE62D3D5210ABDA8642CA6270NEzAJ" TargetMode="External"/><Relationship Id="rId17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25" Type="http://schemas.openxmlformats.org/officeDocument/2006/relationships/hyperlink" Target="consultantplus://offline/ref=7382AFCA8B923C1837052CF4EEB357166044AE8476346ED9A1969E6CF4DA604AF81162353481E5D6AB81DAB772517D503AC7E843A4E0hFP9O" TargetMode="External"/><Relationship Id="rId33" Type="http://schemas.openxmlformats.org/officeDocument/2006/relationships/hyperlink" Target="consultantplus://offline/ref=5EFDBA7C823DE55A7474577F26A183E3B57E0FA99B3DC8D14B90C2A7199791E8FAC4CA7A73B853EBE84CFDFE1A248FCA678C20A32EBBDF71N1k5H" TargetMode="External"/><Relationship Id="rId38" Type="http://schemas.openxmlformats.org/officeDocument/2006/relationships/hyperlink" Target="consultantplus://offline/ref=5EFDBA7C823DE55A7474577F26A183E3B57E0FA99B33C8D14B90C2A7199791E8FAC4CA7A73B851E4ED4CFDFE1A248FCA678C20A32EBBDF71N1k5H" TargetMode="External"/><Relationship Id="rId46" Type="http://schemas.openxmlformats.org/officeDocument/2006/relationships/hyperlink" Target="consultantplus://offline/ref=5EFDBA7C823DE55A7474577F26A183E3B57E0FA99B3DC8D14B90C2A7199791E8FAC4CA7A73B953EFE04CFDFE1A248FCA678C20A32EBBDF71N1k5H" TargetMode="External"/><Relationship Id="rId59" Type="http://schemas.openxmlformats.org/officeDocument/2006/relationships/hyperlink" Target="consultantplus://offline/ref=54A0DB25AC0D4380A0EF1244DC4440E7FF60A2CEEE3070AE58438999846F52F3418E1707BF93D2E268D0A50AABTEI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6801</Words>
  <Characters>38770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dcterms:created xsi:type="dcterms:W3CDTF">2022-03-28T00:57:00Z</dcterms:created>
  <dcterms:modified xsi:type="dcterms:W3CDTF">2022-11-20T23:57:00Z</dcterms:modified>
</cp:coreProperties>
</file>