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12" w:rsidRDefault="00166D12">
      <w:pPr>
        <w:pStyle w:val="ConsPlusTitlePage"/>
      </w:pPr>
    </w:p>
    <w:p w:rsidR="00166D12" w:rsidRDefault="00166D12">
      <w:pPr>
        <w:pStyle w:val="ConsPlusNormal"/>
        <w:jc w:val="both"/>
        <w:outlineLvl w:val="0"/>
      </w:pPr>
    </w:p>
    <w:p w:rsidR="00166D12" w:rsidRDefault="00166D12">
      <w:pPr>
        <w:pStyle w:val="ConsPlusTitle"/>
        <w:jc w:val="center"/>
        <w:outlineLvl w:val="0"/>
      </w:pPr>
      <w:r>
        <w:t>АДМИНИСТРАЦИЯ ПРИМОРСКОГО КРАЯ</w:t>
      </w:r>
    </w:p>
    <w:p w:rsidR="00166D12" w:rsidRDefault="00166D12">
      <w:pPr>
        <w:pStyle w:val="ConsPlusTitle"/>
        <w:jc w:val="center"/>
      </w:pPr>
    </w:p>
    <w:p w:rsidR="00166D12" w:rsidRDefault="00166D12">
      <w:pPr>
        <w:pStyle w:val="ConsPlusTitle"/>
        <w:jc w:val="center"/>
      </w:pPr>
      <w:r>
        <w:t>ПОСТАНОВЛЕНИЕ</w:t>
      </w:r>
    </w:p>
    <w:p w:rsidR="00166D12" w:rsidRDefault="00166D12">
      <w:pPr>
        <w:pStyle w:val="ConsPlusTitle"/>
        <w:jc w:val="center"/>
      </w:pPr>
      <w:r>
        <w:t>от 17 апреля 2018 г. N 171-па</w:t>
      </w:r>
    </w:p>
    <w:p w:rsidR="00166D12" w:rsidRDefault="00166D12">
      <w:pPr>
        <w:pStyle w:val="ConsPlusTitle"/>
        <w:jc w:val="center"/>
      </w:pPr>
    </w:p>
    <w:p w:rsidR="00166D12" w:rsidRDefault="00166D12">
      <w:pPr>
        <w:pStyle w:val="ConsPlusTitle"/>
        <w:jc w:val="center"/>
      </w:pPr>
      <w:r>
        <w:t>ОБ УТВЕРЖДЕНИИ ПОРЯДКА ОТБОРА ПРЕТЕНДЕНТОВ</w:t>
      </w:r>
    </w:p>
    <w:p w:rsidR="00166D12" w:rsidRDefault="00166D12">
      <w:pPr>
        <w:pStyle w:val="ConsPlusTitle"/>
        <w:jc w:val="center"/>
      </w:pPr>
      <w:r>
        <w:t>НА ПРАВО ВКЛЮЧЕНИЯ В СХЕМУ РАЗМЕЩЕНИЯ НЕСТАЦИОНАРНЫХ</w:t>
      </w:r>
    </w:p>
    <w:p w:rsidR="00166D12" w:rsidRDefault="00166D12">
      <w:pPr>
        <w:pStyle w:val="ConsPlusTitle"/>
        <w:jc w:val="center"/>
      </w:pPr>
      <w:r>
        <w:t>ТОРГОВЫХ ОБЪЕКТОВ НА ТЕРРИТОРИИ МУНИЦИПАЛЬНЫХ</w:t>
      </w:r>
    </w:p>
    <w:p w:rsidR="00166D12" w:rsidRDefault="00166D12">
      <w:pPr>
        <w:pStyle w:val="ConsPlusTitle"/>
        <w:jc w:val="center"/>
      </w:pPr>
      <w:r>
        <w:t>ОБРАЗОВАНИЙ ПРИМОРСКОГО КРАЯ</w:t>
      </w:r>
    </w:p>
    <w:p w:rsidR="00166D12" w:rsidRDefault="00166D12">
      <w:pPr>
        <w:pStyle w:val="ConsPlusNormal"/>
        <w:jc w:val="both"/>
      </w:pPr>
    </w:p>
    <w:p w:rsidR="00166D12" w:rsidRDefault="00166D12">
      <w:pPr>
        <w:pStyle w:val="ConsPlusNormal"/>
        <w:ind w:firstLine="540"/>
        <w:jc w:val="both"/>
      </w:pPr>
      <w:r>
        <w:t xml:space="preserve">В целях реализации Земельного </w:t>
      </w:r>
      <w:hyperlink r:id="rId4" w:history="1">
        <w:r>
          <w:rPr>
            <w:color w:val="0000FF"/>
          </w:rPr>
          <w:t>кодекса</w:t>
        </w:r>
      </w:hyperlink>
      <w:r>
        <w:t xml:space="preserve"> Российской Федерации,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28 декабря 2009 года N 381-ФЗ "Об основах государственного регулирования торговой деятельности в Российской Федерации",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26 июля 2006 года N 135-ФЗ "О защите конкуренции", на основании </w:t>
      </w:r>
      <w:hyperlink r:id="rId7" w:history="1">
        <w:r>
          <w:rPr>
            <w:color w:val="0000FF"/>
          </w:rPr>
          <w:t>Устава</w:t>
        </w:r>
      </w:hyperlink>
      <w:r>
        <w:t xml:space="preserve"> Приморского края Администрация Приморского края постановляет:</w:t>
      </w:r>
    </w:p>
    <w:p w:rsidR="00166D12" w:rsidRDefault="00166D1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отбора претендентов на право включения в схему размещения нестационарных торговых объектов на территории муниципальных образований Приморского края.</w:t>
      </w:r>
    </w:p>
    <w:p w:rsidR="00166D12" w:rsidRDefault="00166D12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 истечении 90 дней со дня официального опубликования и применяется к правоотношениям, возникшим после его вступления в силу.</w:t>
      </w:r>
    </w:p>
    <w:p w:rsidR="00166D12" w:rsidRDefault="00166D12">
      <w:pPr>
        <w:pStyle w:val="ConsPlusNormal"/>
        <w:spacing w:before="220"/>
        <w:ind w:firstLine="540"/>
        <w:jc w:val="both"/>
      </w:pPr>
      <w:r>
        <w:t>3. Департаменту информационной политики Приморского края обеспечить официальное опубликование настоящего постановления.</w:t>
      </w:r>
    </w:p>
    <w:p w:rsidR="00166D12" w:rsidRDefault="00166D12">
      <w:pPr>
        <w:pStyle w:val="ConsPlusNormal"/>
        <w:jc w:val="both"/>
      </w:pPr>
    </w:p>
    <w:p w:rsidR="00166D12" w:rsidRDefault="00166D12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Губернатора края -</w:t>
      </w:r>
    </w:p>
    <w:p w:rsidR="00166D12" w:rsidRDefault="00166D12">
      <w:pPr>
        <w:pStyle w:val="ConsPlusNormal"/>
        <w:jc w:val="right"/>
      </w:pPr>
      <w:r>
        <w:t>Главы Администрации</w:t>
      </w:r>
    </w:p>
    <w:p w:rsidR="00166D12" w:rsidRDefault="00166D12">
      <w:pPr>
        <w:pStyle w:val="ConsPlusNormal"/>
        <w:jc w:val="right"/>
      </w:pPr>
      <w:r>
        <w:t>Приморского края</w:t>
      </w:r>
    </w:p>
    <w:p w:rsidR="00166D12" w:rsidRDefault="00166D12">
      <w:pPr>
        <w:pStyle w:val="ConsPlusNormal"/>
        <w:jc w:val="right"/>
      </w:pPr>
      <w:r>
        <w:t>А.В.ТАРАСЕНКО</w:t>
      </w:r>
    </w:p>
    <w:p w:rsidR="00166D12" w:rsidRDefault="00166D12">
      <w:pPr>
        <w:pStyle w:val="ConsPlusNormal"/>
        <w:jc w:val="both"/>
      </w:pPr>
    </w:p>
    <w:p w:rsidR="00166D12" w:rsidRDefault="00166D12">
      <w:pPr>
        <w:pStyle w:val="ConsPlusNormal"/>
        <w:jc w:val="both"/>
      </w:pPr>
    </w:p>
    <w:p w:rsidR="00166D12" w:rsidRDefault="00166D12">
      <w:pPr>
        <w:pStyle w:val="ConsPlusNormal"/>
        <w:jc w:val="both"/>
      </w:pPr>
    </w:p>
    <w:p w:rsidR="00166D12" w:rsidRDefault="00166D12">
      <w:pPr>
        <w:pStyle w:val="ConsPlusNormal"/>
        <w:jc w:val="both"/>
      </w:pPr>
    </w:p>
    <w:p w:rsidR="00166D12" w:rsidRDefault="00166D12">
      <w:pPr>
        <w:pStyle w:val="ConsPlusNormal"/>
        <w:jc w:val="both"/>
      </w:pPr>
    </w:p>
    <w:p w:rsidR="00866F59" w:rsidRDefault="00866F59">
      <w:pPr>
        <w:pStyle w:val="ConsPlusNormal"/>
        <w:jc w:val="right"/>
        <w:outlineLvl w:val="0"/>
      </w:pPr>
    </w:p>
    <w:p w:rsidR="00866F59" w:rsidRDefault="00866F59">
      <w:pPr>
        <w:pStyle w:val="ConsPlusNormal"/>
        <w:jc w:val="right"/>
        <w:outlineLvl w:val="0"/>
      </w:pPr>
    </w:p>
    <w:p w:rsidR="00866F59" w:rsidRDefault="00866F59">
      <w:pPr>
        <w:pStyle w:val="ConsPlusNormal"/>
        <w:jc w:val="right"/>
        <w:outlineLvl w:val="0"/>
      </w:pPr>
    </w:p>
    <w:p w:rsidR="00866F59" w:rsidRDefault="00866F59">
      <w:pPr>
        <w:pStyle w:val="ConsPlusNormal"/>
        <w:jc w:val="right"/>
        <w:outlineLvl w:val="0"/>
      </w:pPr>
    </w:p>
    <w:p w:rsidR="00866F59" w:rsidRDefault="00866F59">
      <w:pPr>
        <w:pStyle w:val="ConsPlusNormal"/>
        <w:jc w:val="right"/>
        <w:outlineLvl w:val="0"/>
      </w:pPr>
    </w:p>
    <w:p w:rsidR="00866F59" w:rsidRDefault="00866F59">
      <w:pPr>
        <w:pStyle w:val="ConsPlusNormal"/>
        <w:jc w:val="right"/>
        <w:outlineLvl w:val="0"/>
      </w:pPr>
    </w:p>
    <w:p w:rsidR="00866F59" w:rsidRDefault="00866F59">
      <w:pPr>
        <w:pStyle w:val="ConsPlusNormal"/>
        <w:jc w:val="right"/>
        <w:outlineLvl w:val="0"/>
      </w:pPr>
    </w:p>
    <w:p w:rsidR="00866F59" w:rsidRDefault="00866F59">
      <w:pPr>
        <w:pStyle w:val="ConsPlusNormal"/>
        <w:jc w:val="right"/>
        <w:outlineLvl w:val="0"/>
      </w:pPr>
    </w:p>
    <w:p w:rsidR="00866F59" w:rsidRDefault="00866F59">
      <w:pPr>
        <w:pStyle w:val="ConsPlusNormal"/>
        <w:jc w:val="right"/>
        <w:outlineLvl w:val="0"/>
      </w:pPr>
    </w:p>
    <w:p w:rsidR="00866F59" w:rsidRDefault="00866F59">
      <w:pPr>
        <w:pStyle w:val="ConsPlusNormal"/>
        <w:jc w:val="right"/>
        <w:outlineLvl w:val="0"/>
      </w:pPr>
    </w:p>
    <w:p w:rsidR="00866F59" w:rsidRDefault="00866F59">
      <w:pPr>
        <w:pStyle w:val="ConsPlusNormal"/>
        <w:jc w:val="right"/>
        <w:outlineLvl w:val="0"/>
      </w:pPr>
    </w:p>
    <w:p w:rsidR="00866F59" w:rsidRDefault="00866F59">
      <w:pPr>
        <w:pStyle w:val="ConsPlusNormal"/>
        <w:jc w:val="right"/>
        <w:outlineLvl w:val="0"/>
      </w:pPr>
    </w:p>
    <w:p w:rsidR="00866F59" w:rsidRDefault="00866F59">
      <w:pPr>
        <w:pStyle w:val="ConsPlusNormal"/>
        <w:jc w:val="right"/>
        <w:outlineLvl w:val="0"/>
      </w:pPr>
    </w:p>
    <w:p w:rsidR="00866F59" w:rsidRDefault="00866F59">
      <w:pPr>
        <w:pStyle w:val="ConsPlusNormal"/>
        <w:jc w:val="right"/>
        <w:outlineLvl w:val="0"/>
      </w:pPr>
    </w:p>
    <w:p w:rsidR="00866F59" w:rsidRDefault="00866F59">
      <w:pPr>
        <w:pStyle w:val="ConsPlusNormal"/>
        <w:jc w:val="right"/>
        <w:outlineLvl w:val="0"/>
      </w:pPr>
    </w:p>
    <w:p w:rsidR="00866F59" w:rsidRDefault="00866F59">
      <w:pPr>
        <w:pStyle w:val="ConsPlusNormal"/>
        <w:jc w:val="right"/>
        <w:outlineLvl w:val="0"/>
      </w:pPr>
    </w:p>
    <w:p w:rsidR="00866F59" w:rsidRDefault="00866F59">
      <w:pPr>
        <w:pStyle w:val="ConsPlusNormal"/>
        <w:jc w:val="right"/>
        <w:outlineLvl w:val="0"/>
      </w:pPr>
    </w:p>
    <w:p w:rsidR="00866F59" w:rsidRDefault="00866F59">
      <w:pPr>
        <w:pStyle w:val="ConsPlusNormal"/>
        <w:jc w:val="right"/>
        <w:outlineLvl w:val="0"/>
      </w:pPr>
    </w:p>
    <w:p w:rsidR="00866F59" w:rsidRDefault="00866F59">
      <w:pPr>
        <w:pStyle w:val="ConsPlusNormal"/>
        <w:jc w:val="right"/>
        <w:outlineLvl w:val="0"/>
      </w:pPr>
    </w:p>
    <w:p w:rsidR="00866F59" w:rsidRDefault="00866F59">
      <w:pPr>
        <w:pStyle w:val="ConsPlusNormal"/>
        <w:jc w:val="right"/>
        <w:outlineLvl w:val="0"/>
      </w:pPr>
    </w:p>
    <w:p w:rsidR="00866F59" w:rsidRDefault="00866F59">
      <w:pPr>
        <w:pStyle w:val="ConsPlusNormal"/>
        <w:jc w:val="right"/>
        <w:outlineLvl w:val="0"/>
      </w:pPr>
    </w:p>
    <w:p w:rsidR="00866F59" w:rsidRDefault="00866F59">
      <w:pPr>
        <w:pStyle w:val="ConsPlusNormal"/>
        <w:jc w:val="right"/>
        <w:outlineLvl w:val="0"/>
      </w:pPr>
    </w:p>
    <w:p w:rsidR="00166D12" w:rsidRDefault="00166D12">
      <w:pPr>
        <w:pStyle w:val="ConsPlusNormal"/>
        <w:jc w:val="right"/>
        <w:outlineLvl w:val="0"/>
      </w:pPr>
      <w:r>
        <w:lastRenderedPageBreak/>
        <w:t>Утвержден</w:t>
      </w:r>
    </w:p>
    <w:p w:rsidR="00166D12" w:rsidRDefault="00166D12">
      <w:pPr>
        <w:pStyle w:val="ConsPlusNormal"/>
        <w:jc w:val="right"/>
      </w:pPr>
      <w:r>
        <w:t>постановлением</w:t>
      </w:r>
    </w:p>
    <w:p w:rsidR="00166D12" w:rsidRDefault="00166D12">
      <w:pPr>
        <w:pStyle w:val="ConsPlusNormal"/>
        <w:jc w:val="right"/>
      </w:pPr>
      <w:r>
        <w:t>Администрации</w:t>
      </w:r>
    </w:p>
    <w:p w:rsidR="00166D12" w:rsidRDefault="00166D12">
      <w:pPr>
        <w:pStyle w:val="ConsPlusNormal"/>
        <w:jc w:val="right"/>
      </w:pPr>
      <w:r>
        <w:t>Приморского края</w:t>
      </w:r>
    </w:p>
    <w:p w:rsidR="00166D12" w:rsidRDefault="00166D12">
      <w:pPr>
        <w:pStyle w:val="ConsPlusNormal"/>
        <w:jc w:val="right"/>
      </w:pPr>
      <w:r>
        <w:t>от 17.04.2018 N 171-па</w:t>
      </w:r>
    </w:p>
    <w:p w:rsidR="00166D12" w:rsidRDefault="00166D12">
      <w:pPr>
        <w:pStyle w:val="ConsPlusNormal"/>
        <w:jc w:val="both"/>
      </w:pPr>
    </w:p>
    <w:p w:rsidR="00166D12" w:rsidRDefault="00166D12">
      <w:pPr>
        <w:pStyle w:val="ConsPlusTitle"/>
        <w:jc w:val="center"/>
      </w:pPr>
      <w:bookmarkStart w:id="0" w:name="P31"/>
      <w:bookmarkEnd w:id="0"/>
      <w:r>
        <w:t>ПОРЯДОК</w:t>
      </w:r>
    </w:p>
    <w:p w:rsidR="00166D12" w:rsidRDefault="00166D12">
      <w:pPr>
        <w:pStyle w:val="ConsPlusTitle"/>
        <w:jc w:val="center"/>
      </w:pPr>
      <w:r>
        <w:t>ОТБОРА ПРЕТЕНДЕНТОВ НА ПРАВО ВКЛЮЧЕНИЯ В СХЕМУ</w:t>
      </w:r>
    </w:p>
    <w:p w:rsidR="00166D12" w:rsidRDefault="00166D12">
      <w:pPr>
        <w:pStyle w:val="ConsPlusTitle"/>
        <w:jc w:val="center"/>
      </w:pPr>
      <w:r>
        <w:t>РАЗМЕЩЕНИЯ НЕСТАЦИОНАРНЫХ ТОРГОВЫХ ОБЪЕКТОВ НА ТЕРРИТОРИИ</w:t>
      </w:r>
    </w:p>
    <w:p w:rsidR="00166D12" w:rsidRDefault="00166D12">
      <w:pPr>
        <w:pStyle w:val="ConsPlusTitle"/>
        <w:jc w:val="center"/>
      </w:pPr>
      <w:r>
        <w:t>МУНИЦИПАЛЬНЫХ ОБРАЗОВАНИЙ ПРИМОРСКОГО КРАЯ</w:t>
      </w:r>
    </w:p>
    <w:p w:rsidR="00166D12" w:rsidRDefault="00166D12">
      <w:pPr>
        <w:pStyle w:val="ConsPlusNormal"/>
        <w:jc w:val="both"/>
      </w:pPr>
    </w:p>
    <w:p w:rsidR="00166D12" w:rsidRDefault="00166D12">
      <w:pPr>
        <w:pStyle w:val="ConsPlusNormal"/>
        <w:jc w:val="center"/>
        <w:outlineLvl w:val="1"/>
      </w:pPr>
      <w:r>
        <w:t>I. ОБЩИЕ ПОЛОЖЕНИЯ</w:t>
      </w:r>
    </w:p>
    <w:p w:rsidR="00166D12" w:rsidRDefault="00166D12">
      <w:pPr>
        <w:pStyle w:val="ConsPlusNormal"/>
        <w:jc w:val="both"/>
      </w:pPr>
    </w:p>
    <w:p w:rsidR="00166D12" w:rsidRDefault="00166D12">
      <w:pPr>
        <w:pStyle w:val="ConsPlusNormal"/>
        <w:ind w:firstLine="540"/>
        <w:jc w:val="both"/>
      </w:pPr>
      <w:r>
        <w:t xml:space="preserve">1.1. Настоящий Порядок отбора претендентов на право включения в схему размещения нестационарных торговых объектов на территории муниципальных образований Приморского края разработан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28 декабря 2009 года N 381-ФЗ "Об основах государственного регулирования торговой деятельности в Российской Федерации",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26 июля 2006 года N 135-ФЗ "О защите конкуренции".</w:t>
      </w:r>
    </w:p>
    <w:p w:rsidR="00166D12" w:rsidRDefault="00166D12">
      <w:pPr>
        <w:pStyle w:val="ConsPlusNormal"/>
        <w:spacing w:before="220"/>
        <w:ind w:firstLine="540"/>
        <w:jc w:val="both"/>
      </w:pPr>
      <w:r>
        <w:t>1.2. Отбор претендентов на право включения в схему размещения нестационарных торговых объектов (далее - Схема) осуществляется по результатам закрытого аукциона (далее - аукцион) либо без проведения аукциона в случаях, установленных настоящим Порядком.</w:t>
      </w:r>
    </w:p>
    <w:p w:rsidR="00166D12" w:rsidRDefault="00166D12">
      <w:pPr>
        <w:pStyle w:val="ConsPlusNormal"/>
        <w:spacing w:before="220"/>
        <w:ind w:firstLine="540"/>
        <w:jc w:val="both"/>
      </w:pPr>
      <w:r>
        <w:t>1.3. Порядок проведения аукциона, определения победителя, а также порядок и сроки включения претендентов на право включения в Схему нестационарного торгового объекта утверждаются муниципальными правовыми актами.</w:t>
      </w:r>
    </w:p>
    <w:p w:rsidR="00166D12" w:rsidRDefault="00166D12">
      <w:pPr>
        <w:pStyle w:val="ConsPlusNormal"/>
        <w:spacing w:before="220"/>
        <w:ind w:firstLine="540"/>
        <w:jc w:val="both"/>
      </w:pPr>
      <w:r>
        <w:t>1.4. Орган, осуществляющий полномочия по отбору претендентов на право включения в Схему, определяется муниципальным правовым актом в порядке, установленном уставом муниципального образования (далее - уполномоченный орган).</w:t>
      </w:r>
    </w:p>
    <w:p w:rsidR="00166D12" w:rsidRDefault="00166D12">
      <w:pPr>
        <w:pStyle w:val="ConsPlusNormal"/>
        <w:jc w:val="both"/>
      </w:pPr>
    </w:p>
    <w:p w:rsidR="00166D12" w:rsidRDefault="00166D12">
      <w:pPr>
        <w:pStyle w:val="ConsPlusNormal"/>
        <w:jc w:val="center"/>
        <w:outlineLvl w:val="1"/>
      </w:pPr>
      <w:r>
        <w:t>II. ПОРЯДОК ОТБОРА ПРЕТЕНДЕНТОВ НА ПРАВО ВКЛЮЧЕНИЯ</w:t>
      </w:r>
    </w:p>
    <w:p w:rsidR="00166D12" w:rsidRDefault="00166D12">
      <w:pPr>
        <w:pStyle w:val="ConsPlusNormal"/>
        <w:jc w:val="center"/>
      </w:pPr>
      <w:r>
        <w:t>В СХЕМУ РАЗМЕЩЕНИЯ НЕСТАЦИОНАРНОГО ТОРГОВОГО ОБЪЕКТА</w:t>
      </w:r>
    </w:p>
    <w:p w:rsidR="00166D12" w:rsidRDefault="00166D12">
      <w:pPr>
        <w:pStyle w:val="ConsPlusNormal"/>
        <w:jc w:val="both"/>
      </w:pPr>
    </w:p>
    <w:p w:rsidR="00166D12" w:rsidRDefault="00166D12">
      <w:pPr>
        <w:pStyle w:val="ConsPlusNormal"/>
        <w:ind w:firstLine="540"/>
        <w:jc w:val="both"/>
      </w:pPr>
      <w:bookmarkStart w:id="1" w:name="P46"/>
      <w:bookmarkEnd w:id="1"/>
      <w:r>
        <w:t>2.1. Основаниями для отбора уполномоченным органом претендентов на право включения в Схему, при наличии в Схеме свободных мест для размещения нестационарных торговых объектов (далее - место), являются:</w:t>
      </w:r>
    </w:p>
    <w:p w:rsidR="00166D12" w:rsidRDefault="00166D12">
      <w:pPr>
        <w:pStyle w:val="ConsPlusNormal"/>
        <w:spacing w:before="220"/>
        <w:ind w:firstLine="540"/>
        <w:jc w:val="both"/>
      </w:pPr>
      <w:r>
        <w:t>инициатива уполномоченного органа;</w:t>
      </w:r>
    </w:p>
    <w:p w:rsidR="00166D12" w:rsidRDefault="00166D12">
      <w:pPr>
        <w:pStyle w:val="ConsPlusNormal"/>
        <w:spacing w:before="220"/>
        <w:ind w:firstLine="540"/>
        <w:jc w:val="both"/>
      </w:pPr>
      <w:r>
        <w:t>предложение поселений в рамках соглашений о передаче им части полномочий по решению вопросов местного значения;</w:t>
      </w:r>
    </w:p>
    <w:p w:rsidR="00166D12" w:rsidRDefault="00166D12">
      <w:pPr>
        <w:pStyle w:val="ConsPlusNormal"/>
        <w:spacing w:before="220"/>
        <w:ind w:firstLine="540"/>
        <w:jc w:val="both"/>
      </w:pPr>
      <w:r>
        <w:t xml:space="preserve">принятое уполномоченным органом к рассмотрению заявление о включении в Схему юридического лица, индивидуального предпринимателя (далее - хозяйствующие субъекты), поданное по </w:t>
      </w:r>
      <w:hyperlink w:anchor="P113" w:history="1">
        <w:r>
          <w:rPr>
            <w:color w:val="0000FF"/>
          </w:rPr>
          <w:t>форме</w:t>
        </w:r>
      </w:hyperlink>
      <w:r>
        <w:t xml:space="preserve"> согласно приложению N 1 к настоящему Порядку.</w:t>
      </w:r>
    </w:p>
    <w:p w:rsidR="00166D12" w:rsidRDefault="00166D12">
      <w:pPr>
        <w:pStyle w:val="ConsPlusNormal"/>
        <w:spacing w:before="220"/>
        <w:ind w:firstLine="540"/>
        <w:jc w:val="both"/>
      </w:pPr>
      <w:r>
        <w:t xml:space="preserve">В случае поступления от хозяйствующего субъекта единого заявления о включении в Схему нового места (при отсутствии его в Схеме) и включении хозяйствующего субъекта в Схему, поданного по </w:t>
      </w:r>
      <w:hyperlink w:anchor="P176" w:history="1">
        <w:r>
          <w:rPr>
            <w:color w:val="0000FF"/>
          </w:rPr>
          <w:t>форме</w:t>
        </w:r>
      </w:hyperlink>
      <w:r>
        <w:t xml:space="preserve"> согласно приложению N 2 к настоящему </w:t>
      </w:r>
      <w:hyperlink r:id="rId10" w:history="1">
        <w:r>
          <w:rPr>
            <w:color w:val="0000FF"/>
          </w:rPr>
          <w:t>Порядку</w:t>
        </w:r>
      </w:hyperlink>
      <w:r>
        <w:t>, отбор претендентов проводится после включения в Схему нового места в соответствии с приказом департамента лицензирования и торговли Приморского края от 15 декабря 2015 года N 114 "Об утверждении Порядка разработки и утверждения органами местного самоуправления Приморского края схем размещения нестационарных торговых объектов" (далее - Приказ N 114).</w:t>
      </w:r>
    </w:p>
    <w:p w:rsidR="00166D12" w:rsidRDefault="00166D12">
      <w:pPr>
        <w:pStyle w:val="ConsPlusNormal"/>
        <w:spacing w:before="220"/>
        <w:ind w:firstLine="540"/>
        <w:jc w:val="both"/>
      </w:pPr>
      <w:r>
        <w:t xml:space="preserve">2.2 Уполномоченный орган в течение пяти рабочих дней со дня наступления оснований, предусмотренных </w:t>
      </w:r>
      <w:hyperlink w:anchor="P46" w:history="1">
        <w:r>
          <w:rPr>
            <w:color w:val="0000FF"/>
          </w:rPr>
          <w:t>пунктом 2.1</w:t>
        </w:r>
      </w:hyperlink>
      <w:r>
        <w:t xml:space="preserve"> настоящего Порядка, размещает в официальных средствах массовой информации и на официальном сайте органа местного самоуправления в информационно-телекоммуникационной сети Интернет извещение о наличии свободных мест, информацию о сроках приема от хозяйствующих субъектов заявлений на участие в аукционе, о порядке </w:t>
      </w:r>
      <w:r>
        <w:lastRenderedPageBreak/>
        <w:t>проведения аукциона, объявления победителя и цене аукциона (далее - извещение).</w:t>
      </w:r>
    </w:p>
    <w:p w:rsidR="00166D12" w:rsidRDefault="00166D12">
      <w:pPr>
        <w:pStyle w:val="ConsPlusNormal"/>
        <w:spacing w:before="220"/>
        <w:ind w:firstLine="540"/>
        <w:jc w:val="both"/>
      </w:pPr>
      <w:r>
        <w:t xml:space="preserve">2.3. Отбор претендентов производится уполномоченным органом посредством аукциона либо без проведения аукциона в случае, установленном </w:t>
      </w:r>
      <w:hyperlink w:anchor="P64" w:history="1">
        <w:r>
          <w:rPr>
            <w:color w:val="0000FF"/>
          </w:rPr>
          <w:t>пунктом 2.6</w:t>
        </w:r>
      </w:hyperlink>
      <w:r>
        <w:t xml:space="preserve"> настоящего Порядка.</w:t>
      </w:r>
    </w:p>
    <w:p w:rsidR="00166D12" w:rsidRDefault="00166D12">
      <w:pPr>
        <w:pStyle w:val="ConsPlusNormal"/>
        <w:spacing w:before="220"/>
        <w:ind w:firstLine="540"/>
        <w:jc w:val="both"/>
      </w:pPr>
      <w:r>
        <w:t>2.4. Уполномоченный орган:</w:t>
      </w:r>
    </w:p>
    <w:p w:rsidR="00166D12" w:rsidRDefault="00166D12">
      <w:pPr>
        <w:pStyle w:val="ConsPlusNormal"/>
        <w:spacing w:before="220"/>
        <w:ind w:firstLine="540"/>
        <w:jc w:val="both"/>
      </w:pPr>
      <w:r>
        <w:t xml:space="preserve">в день поступления заявлений, указанных в </w:t>
      </w:r>
      <w:hyperlink w:anchor="P46" w:history="1">
        <w:r>
          <w:rPr>
            <w:color w:val="0000FF"/>
          </w:rPr>
          <w:t>пункте 2.1</w:t>
        </w:r>
      </w:hyperlink>
      <w:r>
        <w:t xml:space="preserve"> настоящего Порядка, осуществляет их регистрацию;</w:t>
      </w:r>
    </w:p>
    <w:p w:rsidR="00166D12" w:rsidRDefault="00166D12">
      <w:pPr>
        <w:pStyle w:val="ConsPlusNormal"/>
        <w:spacing w:before="220"/>
        <w:ind w:firstLine="540"/>
        <w:jc w:val="both"/>
      </w:pPr>
      <w:r>
        <w:t>в течение трех рабочих дней со дня регистрации рассматривает их и принимает решение о приеме заявления или о возврате заявления (далее - решение);</w:t>
      </w:r>
    </w:p>
    <w:p w:rsidR="00166D12" w:rsidRDefault="00166D12">
      <w:pPr>
        <w:pStyle w:val="ConsPlusNormal"/>
        <w:spacing w:before="220"/>
        <w:ind w:firstLine="540"/>
        <w:jc w:val="both"/>
      </w:pPr>
      <w:r>
        <w:t>в день принятия решения направляет хозяйствующему субъекту уведомление о принятом решении. В случае принятия решения о возврате заявления - с указанием оснований возврата.</w:t>
      </w:r>
    </w:p>
    <w:p w:rsidR="00166D12" w:rsidRDefault="00166D12">
      <w:pPr>
        <w:pStyle w:val="ConsPlusNormal"/>
        <w:spacing w:before="220"/>
        <w:ind w:firstLine="540"/>
        <w:jc w:val="both"/>
      </w:pPr>
      <w:r>
        <w:t>Основаниями для возврата заявления являются:</w:t>
      </w:r>
    </w:p>
    <w:p w:rsidR="00166D12" w:rsidRDefault="00166D12">
      <w:pPr>
        <w:pStyle w:val="ConsPlusNormal"/>
        <w:spacing w:before="220"/>
        <w:ind w:firstLine="540"/>
        <w:jc w:val="both"/>
      </w:pPr>
      <w:r>
        <w:t>а) несоответствие заявления установленной форме;</w:t>
      </w:r>
    </w:p>
    <w:p w:rsidR="00166D12" w:rsidRDefault="00166D12">
      <w:pPr>
        <w:pStyle w:val="ConsPlusNormal"/>
        <w:spacing w:before="220"/>
        <w:ind w:firstLine="540"/>
        <w:jc w:val="both"/>
      </w:pPr>
      <w:r>
        <w:t>б) текст заявления не поддается прочтению;</w:t>
      </w:r>
    </w:p>
    <w:p w:rsidR="00166D12" w:rsidRDefault="00166D12">
      <w:pPr>
        <w:pStyle w:val="ConsPlusNormal"/>
        <w:spacing w:before="220"/>
        <w:ind w:firstLine="540"/>
        <w:jc w:val="both"/>
      </w:pPr>
      <w:r>
        <w:t>в) неполнота и (или) недостоверность сведений, указанных в заявлении.</w:t>
      </w:r>
    </w:p>
    <w:p w:rsidR="00166D12" w:rsidRDefault="00166D12">
      <w:pPr>
        <w:pStyle w:val="ConsPlusNormal"/>
        <w:spacing w:before="220"/>
        <w:ind w:firstLine="540"/>
        <w:jc w:val="both"/>
      </w:pPr>
      <w:r>
        <w:t>Уведомление, содержащее решение о возврате заявления, не является препятствием для повторного обращения в уполномоченный орган.</w:t>
      </w:r>
    </w:p>
    <w:p w:rsidR="00166D12" w:rsidRDefault="00166D12">
      <w:pPr>
        <w:pStyle w:val="ConsPlusNormal"/>
        <w:spacing w:before="220"/>
        <w:ind w:firstLine="540"/>
        <w:jc w:val="both"/>
      </w:pPr>
      <w:bookmarkStart w:id="2" w:name="P62"/>
      <w:bookmarkEnd w:id="2"/>
      <w:r>
        <w:t>2.5. В срок, не превышающий пяти рабочих дней со дня размещения извещения, заинтересованные во включении в Схему хозяйствующие субъекты вправе подать в уполномоченный орган заявления о включении хозяйствующего субъекта в Схему.</w:t>
      </w:r>
    </w:p>
    <w:p w:rsidR="00166D12" w:rsidRDefault="00166D12">
      <w:pPr>
        <w:pStyle w:val="ConsPlusNormal"/>
        <w:spacing w:before="220"/>
        <w:ind w:firstLine="540"/>
        <w:jc w:val="both"/>
      </w:pPr>
      <w:r>
        <w:t>Заявления о включении хозяйствующего субъекта в Схему, поданные в рамках извещения по истечении срока, установленного абзацем первым настоящего пункта, не подлежат рассмотрению.</w:t>
      </w:r>
    </w:p>
    <w:p w:rsidR="00166D12" w:rsidRDefault="00166D12">
      <w:pPr>
        <w:pStyle w:val="ConsPlusNormal"/>
        <w:spacing w:before="220"/>
        <w:ind w:firstLine="540"/>
        <w:jc w:val="both"/>
      </w:pPr>
      <w:bookmarkStart w:id="3" w:name="P64"/>
      <w:bookmarkEnd w:id="3"/>
      <w:r>
        <w:t>2.6. В случае отсутствия в течение пяти рабочих дней со дня размещения извещения заявлений о включении хозяйствующего субъекта в Схему от иных хозяйствующих субъектов, хозяйствующий субъект, чье заявление послужило основанием для опубликования извещения, объявляется победителем и получает право на включение в Схему без проведения аукциона.</w:t>
      </w:r>
    </w:p>
    <w:p w:rsidR="00166D12" w:rsidRDefault="00166D12">
      <w:pPr>
        <w:pStyle w:val="ConsPlusNormal"/>
        <w:spacing w:before="220"/>
        <w:ind w:firstLine="540"/>
        <w:jc w:val="both"/>
      </w:pPr>
      <w:r>
        <w:t xml:space="preserve">2.7. В случае поступления в течение пяти рабочих дней со дня размещения извещения одного или более заявлений о включении хозяйствующего субъекта в Схему, уполномоченный орган не позднее трех рабочих дней со дня окончания срока, установленного </w:t>
      </w:r>
      <w:hyperlink w:anchor="P62" w:history="1">
        <w:r>
          <w:rPr>
            <w:color w:val="0000FF"/>
          </w:rPr>
          <w:t>абзацем первым пункта 2.5</w:t>
        </w:r>
      </w:hyperlink>
      <w:r>
        <w:t xml:space="preserve"> настоящего Порядка, объявляет аукцион.</w:t>
      </w:r>
    </w:p>
    <w:p w:rsidR="00166D12" w:rsidRDefault="00166D12">
      <w:pPr>
        <w:pStyle w:val="ConsPlusNormal"/>
        <w:spacing w:before="220"/>
        <w:ind w:firstLine="540"/>
        <w:jc w:val="both"/>
      </w:pPr>
      <w:r>
        <w:t>2.8. Уполномоченный орган в течение пяти рабочих дней со дня объявления победителя по результатам аукциона либо без проведения аукциона принимает решение о включении хозяйствующего субъекта, получившего право на включение в Схему, о чем он уведомляется в день принятия такого решения.</w:t>
      </w:r>
    </w:p>
    <w:p w:rsidR="00166D12" w:rsidRDefault="00166D12">
      <w:pPr>
        <w:pStyle w:val="ConsPlusNormal"/>
        <w:spacing w:before="220"/>
        <w:ind w:firstLine="540"/>
        <w:jc w:val="both"/>
      </w:pPr>
      <w:r>
        <w:t>2.9. Размер платы за участие в аукционе на право включения в Схему устанавливается в порядке и на основании критериев, установленных уполномоченным органом.</w:t>
      </w:r>
    </w:p>
    <w:p w:rsidR="00166D12" w:rsidRDefault="00166D12">
      <w:pPr>
        <w:pStyle w:val="ConsPlusNormal"/>
        <w:spacing w:before="220"/>
        <w:ind w:firstLine="540"/>
        <w:jc w:val="both"/>
      </w:pPr>
      <w:r>
        <w:t>Начальная (стартовая) цена участия в аукционе на право включения в Схему является равной размеру платы за право включения в Схему без проведения аукциона.</w:t>
      </w:r>
    </w:p>
    <w:p w:rsidR="00166D12" w:rsidRDefault="00166D12">
      <w:pPr>
        <w:pStyle w:val="ConsPlusNormal"/>
        <w:spacing w:before="220"/>
        <w:ind w:firstLine="540"/>
        <w:jc w:val="both"/>
      </w:pPr>
      <w:r>
        <w:t>Плата за право включения в Схему вносится на условиях, в порядке и сроки, установленные уполномоченным органом.</w:t>
      </w:r>
    </w:p>
    <w:p w:rsidR="00166D12" w:rsidRDefault="00166D12">
      <w:pPr>
        <w:pStyle w:val="ConsPlusNormal"/>
        <w:spacing w:before="220"/>
        <w:ind w:firstLine="540"/>
        <w:jc w:val="both"/>
      </w:pPr>
      <w:r>
        <w:t>2.10. Нестационарный торговый объект и (или) место, закрепленные за хозяйствующим субъектом по результатам рассмотрения уполномоченным органом заявления и (или) включенные в Схему до вступления в силу настоящего Порядка, независимо от основания включения в Схему, сохраняются в месте, определенном Схемой.</w:t>
      </w:r>
    </w:p>
    <w:p w:rsidR="00166D12" w:rsidRDefault="00166D12">
      <w:pPr>
        <w:pStyle w:val="ConsPlusNormal"/>
        <w:jc w:val="both"/>
      </w:pPr>
    </w:p>
    <w:p w:rsidR="00166D12" w:rsidRDefault="00166D12">
      <w:pPr>
        <w:pStyle w:val="ConsPlusNormal"/>
        <w:jc w:val="right"/>
        <w:outlineLvl w:val="1"/>
      </w:pPr>
      <w:bookmarkStart w:id="4" w:name="_GoBack"/>
      <w:bookmarkEnd w:id="4"/>
      <w:r>
        <w:t>Приложение N 1</w:t>
      </w:r>
    </w:p>
    <w:p w:rsidR="00166D12" w:rsidRDefault="00166D12">
      <w:pPr>
        <w:pStyle w:val="ConsPlusNormal"/>
        <w:jc w:val="right"/>
      </w:pPr>
      <w:r>
        <w:t>к Порядку</w:t>
      </w:r>
    </w:p>
    <w:p w:rsidR="00166D12" w:rsidRDefault="00166D12">
      <w:pPr>
        <w:pStyle w:val="ConsPlusNormal"/>
        <w:jc w:val="right"/>
      </w:pPr>
      <w:r>
        <w:t>отбора претендентов</w:t>
      </w:r>
    </w:p>
    <w:p w:rsidR="00166D12" w:rsidRDefault="00166D12">
      <w:pPr>
        <w:pStyle w:val="ConsPlusNormal"/>
        <w:jc w:val="right"/>
      </w:pPr>
      <w:r>
        <w:t>на право включения</w:t>
      </w:r>
    </w:p>
    <w:p w:rsidR="00166D12" w:rsidRDefault="00166D12">
      <w:pPr>
        <w:pStyle w:val="ConsPlusNormal"/>
        <w:jc w:val="right"/>
      </w:pPr>
      <w:r>
        <w:t>в схему размещения</w:t>
      </w:r>
    </w:p>
    <w:p w:rsidR="00166D12" w:rsidRDefault="00166D12">
      <w:pPr>
        <w:pStyle w:val="ConsPlusNormal"/>
        <w:jc w:val="right"/>
      </w:pPr>
      <w:r>
        <w:t>нестационарных</w:t>
      </w:r>
    </w:p>
    <w:p w:rsidR="00166D12" w:rsidRDefault="00166D12">
      <w:pPr>
        <w:pStyle w:val="ConsPlusNormal"/>
        <w:jc w:val="right"/>
      </w:pPr>
      <w:r>
        <w:t>торговых объектов</w:t>
      </w:r>
    </w:p>
    <w:p w:rsidR="00166D12" w:rsidRDefault="00166D12">
      <w:pPr>
        <w:pStyle w:val="ConsPlusNormal"/>
        <w:jc w:val="right"/>
      </w:pPr>
      <w:r>
        <w:t>на территории</w:t>
      </w:r>
    </w:p>
    <w:p w:rsidR="00166D12" w:rsidRDefault="00166D12">
      <w:pPr>
        <w:pStyle w:val="ConsPlusNormal"/>
        <w:jc w:val="right"/>
      </w:pPr>
      <w:r>
        <w:t>муниципальных</w:t>
      </w:r>
    </w:p>
    <w:p w:rsidR="00166D12" w:rsidRDefault="00166D12">
      <w:pPr>
        <w:pStyle w:val="ConsPlusNormal"/>
        <w:jc w:val="right"/>
      </w:pPr>
      <w:r>
        <w:t>образований</w:t>
      </w:r>
    </w:p>
    <w:p w:rsidR="00166D12" w:rsidRDefault="00166D12">
      <w:pPr>
        <w:pStyle w:val="ConsPlusNormal"/>
        <w:jc w:val="right"/>
      </w:pPr>
      <w:r>
        <w:t>Приморского края</w:t>
      </w:r>
    </w:p>
    <w:p w:rsidR="00166D12" w:rsidRDefault="00166D12">
      <w:pPr>
        <w:pStyle w:val="ConsPlusNormal"/>
        <w:jc w:val="both"/>
      </w:pPr>
    </w:p>
    <w:p w:rsidR="00166D12" w:rsidRDefault="00166D12">
      <w:pPr>
        <w:pStyle w:val="ConsPlusNormal"/>
        <w:jc w:val="right"/>
      </w:pPr>
      <w:r>
        <w:t>Форма</w:t>
      </w:r>
    </w:p>
    <w:p w:rsidR="00166D12" w:rsidRDefault="00166D12">
      <w:pPr>
        <w:pStyle w:val="ConsPlusNormal"/>
        <w:jc w:val="both"/>
      </w:pPr>
    </w:p>
    <w:p w:rsidR="00166D12" w:rsidRDefault="00166D12">
      <w:pPr>
        <w:pStyle w:val="ConsPlusNonformat"/>
        <w:jc w:val="both"/>
      </w:pPr>
      <w:r>
        <w:t xml:space="preserve">                                                  В _______________________</w:t>
      </w:r>
    </w:p>
    <w:p w:rsidR="00166D12" w:rsidRDefault="00166D12">
      <w:pPr>
        <w:pStyle w:val="ConsPlusNonformat"/>
        <w:jc w:val="both"/>
      </w:pPr>
      <w:r>
        <w:t xml:space="preserve">                                                        (наименование</w:t>
      </w:r>
    </w:p>
    <w:p w:rsidR="00166D12" w:rsidRDefault="00166D12">
      <w:pPr>
        <w:pStyle w:val="ConsPlusNonformat"/>
        <w:jc w:val="both"/>
      </w:pPr>
      <w:r>
        <w:t xml:space="preserve">                                                    уполномоченного органа)</w:t>
      </w:r>
    </w:p>
    <w:p w:rsidR="00166D12" w:rsidRDefault="00166D12">
      <w:pPr>
        <w:pStyle w:val="ConsPlusNonformat"/>
        <w:jc w:val="both"/>
      </w:pPr>
      <w:r>
        <w:t xml:space="preserve">                                                  _________________________</w:t>
      </w:r>
    </w:p>
    <w:p w:rsidR="00166D12" w:rsidRDefault="00166D12">
      <w:pPr>
        <w:pStyle w:val="ConsPlusNonformat"/>
        <w:jc w:val="both"/>
      </w:pPr>
      <w:r>
        <w:t xml:space="preserve">                                                  (организационно-правовая</w:t>
      </w:r>
    </w:p>
    <w:p w:rsidR="00166D12" w:rsidRDefault="00166D12">
      <w:pPr>
        <w:pStyle w:val="ConsPlusNonformat"/>
        <w:jc w:val="both"/>
      </w:pPr>
      <w:r>
        <w:t xml:space="preserve">                                                    форма и наименование</w:t>
      </w:r>
    </w:p>
    <w:p w:rsidR="00166D12" w:rsidRDefault="00166D12">
      <w:pPr>
        <w:pStyle w:val="ConsPlusNonformat"/>
        <w:jc w:val="both"/>
      </w:pPr>
      <w:r>
        <w:t xml:space="preserve">                                                  организации, Ф.И.О. (при</w:t>
      </w:r>
    </w:p>
    <w:p w:rsidR="00166D12" w:rsidRDefault="00166D12">
      <w:pPr>
        <w:pStyle w:val="ConsPlusNonformat"/>
        <w:jc w:val="both"/>
      </w:pPr>
      <w:r>
        <w:t xml:space="preserve">                                                   наличии) индивидуального</w:t>
      </w:r>
    </w:p>
    <w:p w:rsidR="00166D12" w:rsidRDefault="00166D12">
      <w:pPr>
        <w:pStyle w:val="ConsPlusNonformat"/>
        <w:jc w:val="both"/>
      </w:pPr>
      <w:r>
        <w:t xml:space="preserve">                                                       предпринимателя)</w:t>
      </w:r>
    </w:p>
    <w:p w:rsidR="00166D12" w:rsidRDefault="00166D12">
      <w:pPr>
        <w:pStyle w:val="ConsPlusNonformat"/>
        <w:jc w:val="both"/>
      </w:pPr>
      <w:r>
        <w:t xml:space="preserve">                                                  _________________________</w:t>
      </w:r>
    </w:p>
    <w:p w:rsidR="00166D12" w:rsidRDefault="00166D12">
      <w:pPr>
        <w:pStyle w:val="ConsPlusNonformat"/>
        <w:jc w:val="both"/>
      </w:pPr>
      <w:r>
        <w:t xml:space="preserve">                                                   (ИНН, ОГРН или ОГРНИП,</w:t>
      </w:r>
    </w:p>
    <w:p w:rsidR="00166D12" w:rsidRDefault="00166D12">
      <w:pPr>
        <w:pStyle w:val="ConsPlusNonformat"/>
        <w:jc w:val="both"/>
      </w:pPr>
      <w:r>
        <w:t xml:space="preserve">                                                     дата регистрации)</w:t>
      </w:r>
    </w:p>
    <w:p w:rsidR="00166D12" w:rsidRDefault="00166D12">
      <w:pPr>
        <w:pStyle w:val="ConsPlusNonformat"/>
        <w:jc w:val="both"/>
      </w:pPr>
      <w:r>
        <w:t xml:space="preserve">                                                  _________________________</w:t>
      </w:r>
    </w:p>
    <w:p w:rsidR="00166D12" w:rsidRDefault="00166D12">
      <w:pPr>
        <w:pStyle w:val="ConsPlusNonformat"/>
        <w:jc w:val="both"/>
      </w:pPr>
      <w:r>
        <w:t xml:space="preserve">                                                   (адрес места нахождения</w:t>
      </w:r>
    </w:p>
    <w:p w:rsidR="00166D12" w:rsidRDefault="00166D12">
      <w:pPr>
        <w:pStyle w:val="ConsPlusNonformat"/>
        <w:jc w:val="both"/>
      </w:pPr>
      <w:r>
        <w:t xml:space="preserve">                                                    или места регистрации)</w:t>
      </w:r>
    </w:p>
    <w:p w:rsidR="00166D12" w:rsidRDefault="00166D12">
      <w:pPr>
        <w:pStyle w:val="ConsPlusNonformat"/>
        <w:jc w:val="both"/>
      </w:pPr>
      <w:r>
        <w:t xml:space="preserve">                                                 __________________________</w:t>
      </w:r>
    </w:p>
    <w:p w:rsidR="00166D12" w:rsidRDefault="00166D12">
      <w:pPr>
        <w:pStyle w:val="ConsPlusNonformat"/>
        <w:jc w:val="both"/>
      </w:pPr>
      <w:r>
        <w:t xml:space="preserve">                                                   (данные о руководителе</w:t>
      </w:r>
    </w:p>
    <w:p w:rsidR="00166D12" w:rsidRDefault="00166D12">
      <w:pPr>
        <w:pStyle w:val="ConsPlusNonformat"/>
        <w:jc w:val="both"/>
      </w:pPr>
      <w:r>
        <w:t xml:space="preserve">                                                      юридического лица)</w:t>
      </w:r>
    </w:p>
    <w:p w:rsidR="00166D12" w:rsidRDefault="00166D12">
      <w:pPr>
        <w:pStyle w:val="ConsPlusNonformat"/>
        <w:jc w:val="both"/>
      </w:pPr>
      <w:r>
        <w:t xml:space="preserve">                                                  _________________________</w:t>
      </w:r>
    </w:p>
    <w:p w:rsidR="00166D12" w:rsidRDefault="00166D12">
      <w:pPr>
        <w:pStyle w:val="ConsPlusNonformat"/>
        <w:jc w:val="both"/>
      </w:pPr>
      <w:r>
        <w:t xml:space="preserve">                                                  (адрес электронной почты)</w:t>
      </w:r>
    </w:p>
    <w:p w:rsidR="00166D12" w:rsidRDefault="00166D12">
      <w:pPr>
        <w:pStyle w:val="ConsPlusNonformat"/>
        <w:jc w:val="both"/>
      </w:pPr>
      <w:r>
        <w:t xml:space="preserve">                                                  _________________________</w:t>
      </w:r>
    </w:p>
    <w:p w:rsidR="00166D12" w:rsidRDefault="00166D12">
      <w:pPr>
        <w:pStyle w:val="ConsPlusNonformat"/>
        <w:jc w:val="both"/>
      </w:pPr>
      <w:r>
        <w:t xml:space="preserve">                                                    (контактный телефон)</w:t>
      </w:r>
    </w:p>
    <w:p w:rsidR="00166D12" w:rsidRDefault="00166D12">
      <w:pPr>
        <w:pStyle w:val="ConsPlusNonformat"/>
        <w:jc w:val="both"/>
      </w:pPr>
    </w:p>
    <w:p w:rsidR="00166D12" w:rsidRDefault="00166D12">
      <w:pPr>
        <w:pStyle w:val="ConsPlusNonformat"/>
        <w:jc w:val="both"/>
      </w:pPr>
      <w:bookmarkStart w:id="5" w:name="P113"/>
      <w:bookmarkEnd w:id="5"/>
      <w:r>
        <w:t xml:space="preserve">                                 ЗАЯВЛЕНИЕ</w:t>
      </w:r>
    </w:p>
    <w:p w:rsidR="00166D12" w:rsidRDefault="00166D12">
      <w:pPr>
        <w:pStyle w:val="ConsPlusNonformat"/>
        <w:jc w:val="both"/>
      </w:pPr>
      <w:r>
        <w:t xml:space="preserve">      о включении юридического лица, индивидуального предпринимателя</w:t>
      </w:r>
    </w:p>
    <w:p w:rsidR="00166D12" w:rsidRDefault="00166D12">
      <w:pPr>
        <w:pStyle w:val="ConsPlusNonformat"/>
        <w:jc w:val="both"/>
      </w:pPr>
      <w:r>
        <w:t xml:space="preserve">            в схему размещения нестационарных торговых объектов</w:t>
      </w:r>
    </w:p>
    <w:p w:rsidR="00166D12" w:rsidRDefault="00166D12">
      <w:pPr>
        <w:pStyle w:val="ConsPlusNonformat"/>
        <w:jc w:val="both"/>
      </w:pPr>
    </w:p>
    <w:p w:rsidR="00166D12" w:rsidRDefault="00166D12">
      <w:pPr>
        <w:pStyle w:val="ConsPlusNonformat"/>
        <w:jc w:val="both"/>
      </w:pPr>
      <w:r>
        <w:t xml:space="preserve">    Прошу включить ________________________________________________________</w:t>
      </w:r>
    </w:p>
    <w:p w:rsidR="00166D12" w:rsidRDefault="00166D12">
      <w:pPr>
        <w:pStyle w:val="ConsPlusNonformat"/>
        <w:jc w:val="both"/>
      </w:pPr>
      <w:r>
        <w:t xml:space="preserve">                       (наименование юридического лица/индивидуального</w:t>
      </w:r>
    </w:p>
    <w:p w:rsidR="00166D12" w:rsidRDefault="00166D12">
      <w:pPr>
        <w:pStyle w:val="ConsPlusNonformat"/>
        <w:jc w:val="both"/>
      </w:pPr>
      <w:r>
        <w:t xml:space="preserve">                                       предпринимателя)</w:t>
      </w:r>
    </w:p>
    <w:p w:rsidR="00166D12" w:rsidRDefault="00166D12">
      <w:pPr>
        <w:pStyle w:val="ConsPlusNonformat"/>
        <w:jc w:val="both"/>
      </w:pPr>
      <w:proofErr w:type="gramStart"/>
      <w:r>
        <w:t>в  схему</w:t>
      </w:r>
      <w:proofErr w:type="gramEnd"/>
      <w:r>
        <w:t xml:space="preserve">  размещения  нестационарных  торговых  объектов (далее - Схема) на</w:t>
      </w:r>
    </w:p>
    <w:p w:rsidR="00166D12" w:rsidRDefault="00166D12">
      <w:pPr>
        <w:pStyle w:val="ConsPlusNonformat"/>
        <w:jc w:val="both"/>
      </w:pPr>
      <w:r>
        <w:t>территории ________________________________________________________________</w:t>
      </w:r>
    </w:p>
    <w:p w:rsidR="00166D12" w:rsidRDefault="00166D12">
      <w:pPr>
        <w:pStyle w:val="ConsPlusNonformat"/>
        <w:jc w:val="both"/>
      </w:pPr>
      <w:r>
        <w:t xml:space="preserve">                      (наименование муниципального образования)</w:t>
      </w:r>
    </w:p>
    <w:p w:rsidR="00166D12" w:rsidRDefault="00166D12">
      <w:pPr>
        <w:pStyle w:val="ConsPlusNonformat"/>
        <w:jc w:val="both"/>
      </w:pPr>
      <w:r>
        <w:t>на свободное место для размещения объекта(</w:t>
      </w:r>
      <w:proofErr w:type="spellStart"/>
      <w:r>
        <w:t>ов</w:t>
      </w:r>
      <w:proofErr w:type="spellEnd"/>
      <w:r>
        <w:t>):</w:t>
      </w:r>
    </w:p>
    <w:p w:rsidR="00166D12" w:rsidRDefault="00166D12">
      <w:pPr>
        <w:pStyle w:val="ConsPlusNonformat"/>
        <w:jc w:val="both"/>
      </w:pPr>
      <w:r>
        <w:t xml:space="preserve">    1. Место размещения нестационарного торгового объекта в Схеме (адресные</w:t>
      </w:r>
    </w:p>
    <w:p w:rsidR="00166D12" w:rsidRDefault="00166D12">
      <w:pPr>
        <w:pStyle w:val="ConsPlusNonformat"/>
        <w:jc w:val="both"/>
      </w:pPr>
      <w:r>
        <w:t>ориентиры) _______________________________________________________________;</w:t>
      </w:r>
    </w:p>
    <w:p w:rsidR="00166D12" w:rsidRDefault="00166D12">
      <w:pPr>
        <w:pStyle w:val="ConsPlusNonformat"/>
        <w:jc w:val="both"/>
      </w:pPr>
      <w:r>
        <w:t xml:space="preserve">    2. Вид нестационарного торгового объекта _____________________________;</w:t>
      </w:r>
    </w:p>
    <w:p w:rsidR="00166D12" w:rsidRDefault="00166D12">
      <w:pPr>
        <w:pStyle w:val="ConsPlusNonformat"/>
        <w:jc w:val="both"/>
      </w:pPr>
      <w:r>
        <w:t xml:space="preserve">    3.   Период(</w:t>
      </w:r>
      <w:proofErr w:type="gramStart"/>
      <w:r>
        <w:t xml:space="preserve">ы)   </w:t>
      </w:r>
      <w:proofErr w:type="gramEnd"/>
      <w:r>
        <w:t>размещения   нестационарного  торгового  объекта  (для</w:t>
      </w:r>
    </w:p>
    <w:p w:rsidR="00166D12" w:rsidRDefault="00166D12">
      <w:pPr>
        <w:pStyle w:val="ConsPlusNonformat"/>
        <w:jc w:val="both"/>
      </w:pPr>
      <w:r>
        <w:t>сезонного (временного) размещения) _______________________________________;</w:t>
      </w:r>
    </w:p>
    <w:p w:rsidR="00166D12" w:rsidRDefault="00166D12">
      <w:pPr>
        <w:pStyle w:val="ConsPlusNonformat"/>
        <w:jc w:val="both"/>
      </w:pPr>
      <w:r>
        <w:t xml:space="preserve">    4. Специализация нестационарного торгового объекта ___________________;</w:t>
      </w:r>
    </w:p>
    <w:p w:rsidR="00166D12" w:rsidRDefault="00166D12">
      <w:pPr>
        <w:pStyle w:val="ConsPlusNonformat"/>
        <w:jc w:val="both"/>
      </w:pPr>
      <w:r>
        <w:t xml:space="preserve">    5. Площадь нестационарного торгового объекта (кв. м) _________________.</w:t>
      </w:r>
    </w:p>
    <w:p w:rsidR="00166D12" w:rsidRDefault="00166D12">
      <w:pPr>
        <w:pStyle w:val="ConsPlusNonformat"/>
        <w:jc w:val="both"/>
      </w:pPr>
    </w:p>
    <w:p w:rsidR="00166D12" w:rsidRDefault="00166D12">
      <w:pPr>
        <w:pStyle w:val="ConsPlusNonformat"/>
        <w:jc w:val="both"/>
      </w:pPr>
      <w:r>
        <w:t>"__" _____________ 20__ г.   _____________ ________________________________</w:t>
      </w:r>
    </w:p>
    <w:p w:rsidR="00166D12" w:rsidRDefault="00166D12">
      <w:pPr>
        <w:pStyle w:val="ConsPlusNonformat"/>
        <w:jc w:val="both"/>
      </w:pPr>
      <w:r>
        <w:t xml:space="preserve">                                подпись           должность, Ф.И.О.</w:t>
      </w:r>
    </w:p>
    <w:p w:rsidR="00166D12" w:rsidRDefault="00166D12">
      <w:pPr>
        <w:pStyle w:val="ConsPlusNormal"/>
        <w:jc w:val="both"/>
      </w:pPr>
    </w:p>
    <w:p w:rsidR="00166D12" w:rsidRDefault="00166D12">
      <w:pPr>
        <w:pStyle w:val="ConsPlusNormal"/>
        <w:jc w:val="both"/>
      </w:pPr>
    </w:p>
    <w:p w:rsidR="00166D12" w:rsidRDefault="00166D12">
      <w:pPr>
        <w:pStyle w:val="ConsPlusNormal"/>
        <w:jc w:val="both"/>
      </w:pPr>
    </w:p>
    <w:p w:rsidR="00166D12" w:rsidRDefault="00166D12">
      <w:pPr>
        <w:pStyle w:val="ConsPlusNormal"/>
        <w:jc w:val="both"/>
      </w:pPr>
    </w:p>
    <w:p w:rsidR="00166D12" w:rsidRDefault="00166D12">
      <w:pPr>
        <w:pStyle w:val="ConsPlusNormal"/>
        <w:jc w:val="both"/>
      </w:pPr>
    </w:p>
    <w:p w:rsidR="00166D12" w:rsidRDefault="00166D12">
      <w:pPr>
        <w:pStyle w:val="ConsPlusNormal"/>
        <w:jc w:val="both"/>
      </w:pPr>
    </w:p>
    <w:p w:rsidR="00166D12" w:rsidRDefault="00166D12">
      <w:pPr>
        <w:pStyle w:val="ConsPlusNormal"/>
        <w:jc w:val="both"/>
      </w:pPr>
    </w:p>
    <w:p w:rsidR="00166D12" w:rsidRDefault="00166D12">
      <w:pPr>
        <w:pStyle w:val="ConsPlusNormal"/>
        <w:jc w:val="right"/>
        <w:outlineLvl w:val="1"/>
      </w:pPr>
      <w:r>
        <w:t>Приложение N 2</w:t>
      </w:r>
    </w:p>
    <w:p w:rsidR="00166D12" w:rsidRDefault="00166D12">
      <w:pPr>
        <w:pStyle w:val="ConsPlusNormal"/>
        <w:jc w:val="right"/>
      </w:pPr>
      <w:r>
        <w:t>к Порядку</w:t>
      </w:r>
    </w:p>
    <w:p w:rsidR="00166D12" w:rsidRDefault="00166D12">
      <w:pPr>
        <w:pStyle w:val="ConsPlusNormal"/>
        <w:jc w:val="right"/>
      </w:pPr>
      <w:r>
        <w:t>отбора претендентов</w:t>
      </w:r>
    </w:p>
    <w:p w:rsidR="00166D12" w:rsidRDefault="00166D12">
      <w:pPr>
        <w:pStyle w:val="ConsPlusNormal"/>
        <w:jc w:val="right"/>
      </w:pPr>
      <w:r>
        <w:t>на право включения</w:t>
      </w:r>
    </w:p>
    <w:p w:rsidR="00166D12" w:rsidRDefault="00166D12">
      <w:pPr>
        <w:pStyle w:val="ConsPlusNormal"/>
        <w:jc w:val="right"/>
      </w:pPr>
      <w:r>
        <w:t>в схему размещения</w:t>
      </w:r>
    </w:p>
    <w:p w:rsidR="00166D12" w:rsidRDefault="00166D12">
      <w:pPr>
        <w:pStyle w:val="ConsPlusNormal"/>
        <w:jc w:val="right"/>
      </w:pPr>
      <w:r>
        <w:t>нестационарных</w:t>
      </w:r>
    </w:p>
    <w:p w:rsidR="00166D12" w:rsidRDefault="00166D12">
      <w:pPr>
        <w:pStyle w:val="ConsPlusNormal"/>
        <w:jc w:val="right"/>
      </w:pPr>
      <w:r>
        <w:t>торговых объектов</w:t>
      </w:r>
    </w:p>
    <w:p w:rsidR="00166D12" w:rsidRDefault="00166D12">
      <w:pPr>
        <w:pStyle w:val="ConsPlusNormal"/>
        <w:jc w:val="right"/>
      </w:pPr>
      <w:r>
        <w:t>на территории</w:t>
      </w:r>
    </w:p>
    <w:p w:rsidR="00166D12" w:rsidRDefault="00166D12">
      <w:pPr>
        <w:pStyle w:val="ConsPlusNormal"/>
        <w:jc w:val="right"/>
      </w:pPr>
      <w:r>
        <w:t>муниципальных</w:t>
      </w:r>
    </w:p>
    <w:p w:rsidR="00166D12" w:rsidRDefault="00166D12">
      <w:pPr>
        <w:pStyle w:val="ConsPlusNormal"/>
        <w:jc w:val="right"/>
      </w:pPr>
      <w:r>
        <w:t>образований</w:t>
      </w:r>
    </w:p>
    <w:p w:rsidR="00166D12" w:rsidRDefault="00166D12">
      <w:pPr>
        <w:pStyle w:val="ConsPlusNormal"/>
        <w:jc w:val="right"/>
      </w:pPr>
      <w:r>
        <w:t>Приморского края</w:t>
      </w:r>
    </w:p>
    <w:p w:rsidR="00166D12" w:rsidRDefault="00166D12">
      <w:pPr>
        <w:pStyle w:val="ConsPlusNormal"/>
        <w:jc w:val="both"/>
      </w:pPr>
    </w:p>
    <w:p w:rsidR="00166D12" w:rsidRDefault="00166D12">
      <w:pPr>
        <w:pStyle w:val="ConsPlusNormal"/>
        <w:jc w:val="right"/>
      </w:pPr>
      <w:r>
        <w:t>Форма</w:t>
      </w:r>
    </w:p>
    <w:p w:rsidR="00166D12" w:rsidRDefault="00166D12">
      <w:pPr>
        <w:pStyle w:val="ConsPlusNormal"/>
        <w:jc w:val="both"/>
      </w:pPr>
    </w:p>
    <w:p w:rsidR="00166D12" w:rsidRDefault="00166D12">
      <w:pPr>
        <w:pStyle w:val="ConsPlusNonformat"/>
        <w:jc w:val="both"/>
      </w:pPr>
      <w:r>
        <w:t xml:space="preserve">                                                  В _______________________</w:t>
      </w:r>
    </w:p>
    <w:p w:rsidR="00166D12" w:rsidRDefault="00166D12">
      <w:pPr>
        <w:pStyle w:val="ConsPlusNonformat"/>
        <w:jc w:val="both"/>
      </w:pPr>
      <w:r>
        <w:t xml:space="preserve">                                                        (наименование</w:t>
      </w:r>
    </w:p>
    <w:p w:rsidR="00166D12" w:rsidRDefault="00166D12">
      <w:pPr>
        <w:pStyle w:val="ConsPlusNonformat"/>
        <w:jc w:val="both"/>
      </w:pPr>
      <w:r>
        <w:t xml:space="preserve">                                                    уполномоченного органа)</w:t>
      </w:r>
    </w:p>
    <w:p w:rsidR="00166D12" w:rsidRDefault="00166D12">
      <w:pPr>
        <w:pStyle w:val="ConsPlusNonformat"/>
        <w:jc w:val="both"/>
      </w:pPr>
      <w:r>
        <w:t xml:space="preserve">                                                  _________________________</w:t>
      </w:r>
    </w:p>
    <w:p w:rsidR="00166D12" w:rsidRDefault="00166D12">
      <w:pPr>
        <w:pStyle w:val="ConsPlusNonformat"/>
        <w:jc w:val="both"/>
      </w:pPr>
      <w:r>
        <w:t xml:space="preserve">                                                  (организационно-правовая</w:t>
      </w:r>
    </w:p>
    <w:p w:rsidR="00166D12" w:rsidRDefault="00166D12">
      <w:pPr>
        <w:pStyle w:val="ConsPlusNonformat"/>
        <w:jc w:val="both"/>
      </w:pPr>
      <w:r>
        <w:t xml:space="preserve">                                                    форма и наименование</w:t>
      </w:r>
    </w:p>
    <w:p w:rsidR="00166D12" w:rsidRDefault="00166D12">
      <w:pPr>
        <w:pStyle w:val="ConsPlusNonformat"/>
        <w:jc w:val="both"/>
      </w:pPr>
      <w:r>
        <w:t xml:space="preserve">                                                  организации, Ф.И.О. (при</w:t>
      </w:r>
    </w:p>
    <w:p w:rsidR="00166D12" w:rsidRDefault="00166D12">
      <w:pPr>
        <w:pStyle w:val="ConsPlusNonformat"/>
        <w:jc w:val="both"/>
      </w:pPr>
      <w:r>
        <w:t xml:space="preserve">                                                   наличии) индивидуального</w:t>
      </w:r>
    </w:p>
    <w:p w:rsidR="00166D12" w:rsidRDefault="00166D12">
      <w:pPr>
        <w:pStyle w:val="ConsPlusNonformat"/>
        <w:jc w:val="both"/>
      </w:pPr>
      <w:r>
        <w:t xml:space="preserve">                                                       предпринимателя)</w:t>
      </w:r>
    </w:p>
    <w:p w:rsidR="00166D12" w:rsidRDefault="00166D12">
      <w:pPr>
        <w:pStyle w:val="ConsPlusNonformat"/>
        <w:jc w:val="both"/>
      </w:pPr>
      <w:r>
        <w:t xml:space="preserve">                                                  _________________________</w:t>
      </w:r>
    </w:p>
    <w:p w:rsidR="00166D12" w:rsidRDefault="00166D12">
      <w:pPr>
        <w:pStyle w:val="ConsPlusNonformat"/>
        <w:jc w:val="both"/>
      </w:pPr>
      <w:r>
        <w:t xml:space="preserve">                                                   (ИНН, ОГРН или ОГРНИП,</w:t>
      </w:r>
    </w:p>
    <w:p w:rsidR="00166D12" w:rsidRDefault="00166D12">
      <w:pPr>
        <w:pStyle w:val="ConsPlusNonformat"/>
        <w:jc w:val="both"/>
      </w:pPr>
      <w:r>
        <w:t xml:space="preserve">                                                     дата регистрации)</w:t>
      </w:r>
    </w:p>
    <w:p w:rsidR="00166D12" w:rsidRDefault="00166D12">
      <w:pPr>
        <w:pStyle w:val="ConsPlusNonformat"/>
        <w:jc w:val="both"/>
      </w:pPr>
      <w:r>
        <w:t xml:space="preserve">                                                  _________________________</w:t>
      </w:r>
    </w:p>
    <w:p w:rsidR="00166D12" w:rsidRDefault="00166D12">
      <w:pPr>
        <w:pStyle w:val="ConsPlusNonformat"/>
        <w:jc w:val="both"/>
      </w:pPr>
      <w:r>
        <w:t xml:space="preserve">                                                   (адрес места нахождения</w:t>
      </w:r>
    </w:p>
    <w:p w:rsidR="00166D12" w:rsidRDefault="00166D12">
      <w:pPr>
        <w:pStyle w:val="ConsPlusNonformat"/>
        <w:jc w:val="both"/>
      </w:pPr>
      <w:r>
        <w:t xml:space="preserve">                                                    или места регистрации)</w:t>
      </w:r>
    </w:p>
    <w:p w:rsidR="00166D12" w:rsidRDefault="00166D12">
      <w:pPr>
        <w:pStyle w:val="ConsPlusNonformat"/>
        <w:jc w:val="both"/>
      </w:pPr>
      <w:r>
        <w:t xml:space="preserve">                                                 __________________________</w:t>
      </w:r>
    </w:p>
    <w:p w:rsidR="00166D12" w:rsidRDefault="00166D12">
      <w:pPr>
        <w:pStyle w:val="ConsPlusNonformat"/>
        <w:jc w:val="both"/>
      </w:pPr>
      <w:r>
        <w:t xml:space="preserve">                                                   (данные о руководителе</w:t>
      </w:r>
    </w:p>
    <w:p w:rsidR="00166D12" w:rsidRDefault="00166D12">
      <w:pPr>
        <w:pStyle w:val="ConsPlusNonformat"/>
        <w:jc w:val="both"/>
      </w:pPr>
      <w:r>
        <w:t xml:space="preserve">                                                      юридического лица)</w:t>
      </w:r>
    </w:p>
    <w:p w:rsidR="00166D12" w:rsidRDefault="00166D12">
      <w:pPr>
        <w:pStyle w:val="ConsPlusNonformat"/>
        <w:jc w:val="both"/>
      </w:pPr>
      <w:r>
        <w:t xml:space="preserve">                                                  _________________________</w:t>
      </w:r>
    </w:p>
    <w:p w:rsidR="00166D12" w:rsidRDefault="00166D12">
      <w:pPr>
        <w:pStyle w:val="ConsPlusNonformat"/>
        <w:jc w:val="both"/>
      </w:pPr>
      <w:r>
        <w:t xml:space="preserve">                                                  (адрес электронной почты)</w:t>
      </w:r>
    </w:p>
    <w:p w:rsidR="00166D12" w:rsidRDefault="00166D12">
      <w:pPr>
        <w:pStyle w:val="ConsPlusNonformat"/>
        <w:jc w:val="both"/>
      </w:pPr>
      <w:r>
        <w:t xml:space="preserve">                                                  _________________________</w:t>
      </w:r>
    </w:p>
    <w:p w:rsidR="00166D12" w:rsidRDefault="00166D12">
      <w:pPr>
        <w:pStyle w:val="ConsPlusNonformat"/>
        <w:jc w:val="both"/>
      </w:pPr>
      <w:r>
        <w:t xml:space="preserve">                                                    (контактный телефон)</w:t>
      </w:r>
    </w:p>
    <w:p w:rsidR="00166D12" w:rsidRDefault="00166D12">
      <w:pPr>
        <w:pStyle w:val="ConsPlusNonformat"/>
        <w:jc w:val="both"/>
      </w:pPr>
    </w:p>
    <w:p w:rsidR="00166D12" w:rsidRDefault="00166D12">
      <w:pPr>
        <w:pStyle w:val="ConsPlusNonformat"/>
        <w:jc w:val="both"/>
      </w:pPr>
      <w:bookmarkStart w:id="6" w:name="P176"/>
      <w:bookmarkEnd w:id="6"/>
      <w:r>
        <w:t xml:space="preserve">                                 ЗАЯВЛЕНИЕ</w:t>
      </w:r>
    </w:p>
    <w:p w:rsidR="00166D12" w:rsidRDefault="00166D12">
      <w:pPr>
        <w:pStyle w:val="ConsPlusNonformat"/>
        <w:jc w:val="both"/>
      </w:pPr>
      <w:r>
        <w:t xml:space="preserve">  о включении в схему размещения нестационарных торговых объектов нового</w:t>
      </w:r>
    </w:p>
    <w:p w:rsidR="00166D12" w:rsidRDefault="00166D12">
      <w:pPr>
        <w:pStyle w:val="ConsPlusNonformat"/>
        <w:jc w:val="both"/>
      </w:pPr>
      <w:r>
        <w:t xml:space="preserve">   места и включении юридического лица, индивидуального предпринимателя</w:t>
      </w:r>
    </w:p>
    <w:p w:rsidR="00166D12" w:rsidRDefault="00166D12">
      <w:pPr>
        <w:pStyle w:val="ConsPlusNonformat"/>
        <w:jc w:val="both"/>
      </w:pPr>
      <w:r>
        <w:t xml:space="preserve">            в схему размещения нестационарных торговых объектов</w:t>
      </w:r>
    </w:p>
    <w:p w:rsidR="00166D12" w:rsidRDefault="00166D12">
      <w:pPr>
        <w:pStyle w:val="ConsPlusNonformat"/>
        <w:jc w:val="both"/>
      </w:pPr>
    </w:p>
    <w:p w:rsidR="00166D12" w:rsidRDefault="00166D12">
      <w:pPr>
        <w:pStyle w:val="ConsPlusNonformat"/>
        <w:jc w:val="both"/>
      </w:pPr>
      <w:r>
        <w:t xml:space="preserve">    </w:t>
      </w:r>
      <w:proofErr w:type="gramStart"/>
      <w:r>
        <w:t>Прошу  включить</w:t>
      </w:r>
      <w:proofErr w:type="gramEnd"/>
      <w:r>
        <w:t xml:space="preserve">  в  схему  размещения  нестационарных торговых объектов</w:t>
      </w:r>
    </w:p>
    <w:p w:rsidR="00166D12" w:rsidRDefault="00166D12">
      <w:pPr>
        <w:pStyle w:val="ConsPlusNonformat"/>
        <w:jc w:val="both"/>
      </w:pPr>
      <w:r>
        <w:t>(далее - Схема) на территории _____________________________________________</w:t>
      </w:r>
    </w:p>
    <w:p w:rsidR="00166D12" w:rsidRDefault="00166D12">
      <w:pPr>
        <w:pStyle w:val="ConsPlusNonformat"/>
        <w:jc w:val="both"/>
      </w:pPr>
      <w:r>
        <w:t>___________________________________________________________________________</w:t>
      </w:r>
    </w:p>
    <w:p w:rsidR="00166D12" w:rsidRDefault="00166D12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166D12" w:rsidRDefault="00166D12">
      <w:pPr>
        <w:pStyle w:val="ConsPlusNonformat"/>
        <w:jc w:val="both"/>
      </w:pPr>
      <w:r>
        <w:t xml:space="preserve">    1. Юридическое лицо, индивидуальный предприниматель ___________________</w:t>
      </w:r>
    </w:p>
    <w:p w:rsidR="00166D12" w:rsidRDefault="00166D12">
      <w:pPr>
        <w:pStyle w:val="ConsPlusNonformat"/>
        <w:jc w:val="both"/>
      </w:pPr>
      <w:r>
        <w:t>__________________________________________________________________________;</w:t>
      </w:r>
    </w:p>
    <w:p w:rsidR="00166D12" w:rsidRDefault="00166D12">
      <w:pPr>
        <w:pStyle w:val="ConsPlusNonformat"/>
        <w:jc w:val="both"/>
      </w:pPr>
      <w:r>
        <w:t xml:space="preserve">    (наименование юридического лица / индивидуального предпринимателя)</w:t>
      </w:r>
    </w:p>
    <w:p w:rsidR="00166D12" w:rsidRDefault="00166D12">
      <w:pPr>
        <w:pStyle w:val="ConsPlusNonformat"/>
        <w:jc w:val="both"/>
      </w:pPr>
      <w:r>
        <w:t xml:space="preserve">    2. Место размещения нестационарного торгового объекта в Схеме (адресные</w:t>
      </w:r>
    </w:p>
    <w:p w:rsidR="00166D12" w:rsidRDefault="00166D12">
      <w:pPr>
        <w:pStyle w:val="ConsPlusNonformat"/>
        <w:jc w:val="both"/>
      </w:pPr>
      <w:r>
        <w:t>ориентиры) _______________________________________________________________;</w:t>
      </w:r>
    </w:p>
    <w:p w:rsidR="00166D12" w:rsidRDefault="00166D12">
      <w:pPr>
        <w:pStyle w:val="ConsPlusNonformat"/>
        <w:jc w:val="both"/>
      </w:pPr>
      <w:r>
        <w:t xml:space="preserve">    3. Вид нестационарного торгового объекта _____________________________;</w:t>
      </w:r>
    </w:p>
    <w:p w:rsidR="00166D12" w:rsidRDefault="00166D12">
      <w:pPr>
        <w:pStyle w:val="ConsPlusNonformat"/>
        <w:jc w:val="both"/>
      </w:pPr>
      <w:r>
        <w:t xml:space="preserve">    4.   Период(</w:t>
      </w:r>
      <w:proofErr w:type="gramStart"/>
      <w:r>
        <w:t xml:space="preserve">ы)   </w:t>
      </w:r>
      <w:proofErr w:type="gramEnd"/>
      <w:r>
        <w:t>размещения   нестационарного  торгового  объекта  (для</w:t>
      </w:r>
    </w:p>
    <w:p w:rsidR="00166D12" w:rsidRDefault="00166D12">
      <w:pPr>
        <w:pStyle w:val="ConsPlusNonformat"/>
        <w:jc w:val="both"/>
      </w:pPr>
      <w:r>
        <w:t>сезонного (временного) размещения) _______________________________________;</w:t>
      </w:r>
    </w:p>
    <w:p w:rsidR="00166D12" w:rsidRDefault="00166D12">
      <w:pPr>
        <w:pStyle w:val="ConsPlusNonformat"/>
        <w:jc w:val="both"/>
      </w:pPr>
      <w:r>
        <w:t xml:space="preserve">    5. Специализация нестационарного торгового объекта ___________________;</w:t>
      </w:r>
    </w:p>
    <w:p w:rsidR="00166D12" w:rsidRDefault="00166D12">
      <w:pPr>
        <w:pStyle w:val="ConsPlusNonformat"/>
        <w:jc w:val="both"/>
      </w:pPr>
      <w:r>
        <w:t xml:space="preserve">    6. Площадь нестационарного торгового объекта (кв. м) _________________;</w:t>
      </w:r>
    </w:p>
    <w:p w:rsidR="00166D12" w:rsidRDefault="00166D12">
      <w:pPr>
        <w:pStyle w:val="ConsPlusNonformat"/>
        <w:jc w:val="both"/>
      </w:pPr>
      <w:r>
        <w:t xml:space="preserve">    7.  </w:t>
      </w:r>
      <w:proofErr w:type="gramStart"/>
      <w:r>
        <w:t>Площадь  земельного</w:t>
      </w:r>
      <w:proofErr w:type="gramEnd"/>
      <w:r>
        <w:t xml:space="preserve">  участка для размещения нестационарных торговых</w:t>
      </w:r>
    </w:p>
    <w:p w:rsidR="00166D12" w:rsidRDefault="00166D12">
      <w:pPr>
        <w:pStyle w:val="ConsPlusNonformat"/>
        <w:jc w:val="both"/>
      </w:pPr>
      <w:r>
        <w:t>объектов (кв. м) _________________________________________________________;</w:t>
      </w:r>
    </w:p>
    <w:p w:rsidR="00166D12" w:rsidRDefault="00166D12">
      <w:pPr>
        <w:pStyle w:val="ConsPlusNonformat"/>
        <w:jc w:val="both"/>
      </w:pPr>
      <w:r>
        <w:t xml:space="preserve">    8.    Координаты   характерных   точек   границ   земельного   участка,</w:t>
      </w:r>
    </w:p>
    <w:p w:rsidR="00166D12" w:rsidRDefault="00166D12">
      <w:pPr>
        <w:pStyle w:val="ConsPlusNonformat"/>
        <w:jc w:val="both"/>
      </w:pPr>
      <w:r>
        <w:t>предназначенного для размещения нестационарного торгового объекта в местной</w:t>
      </w:r>
    </w:p>
    <w:p w:rsidR="00166D12" w:rsidRDefault="00166D12">
      <w:pPr>
        <w:pStyle w:val="ConsPlusNonformat"/>
        <w:jc w:val="both"/>
      </w:pPr>
      <w:r>
        <w:t>системе координат МСК-25 _________________________________________________.</w:t>
      </w:r>
    </w:p>
    <w:p w:rsidR="00166D12" w:rsidRDefault="00166D12">
      <w:pPr>
        <w:pStyle w:val="ConsPlusNonformat"/>
        <w:jc w:val="both"/>
      </w:pPr>
    </w:p>
    <w:p w:rsidR="00166D12" w:rsidRDefault="00166D12">
      <w:pPr>
        <w:pStyle w:val="ConsPlusNonformat"/>
        <w:jc w:val="both"/>
      </w:pPr>
      <w:r>
        <w:t>"__" ______________ 20__ г.   _________________ ___________________________</w:t>
      </w:r>
    </w:p>
    <w:p w:rsidR="00166D12" w:rsidRDefault="00166D12">
      <w:pPr>
        <w:pStyle w:val="ConsPlusNonformat"/>
        <w:jc w:val="both"/>
      </w:pPr>
      <w:r>
        <w:t xml:space="preserve">                                   подпись           должность, Ф.И.О.</w:t>
      </w:r>
    </w:p>
    <w:p w:rsidR="00166D12" w:rsidRDefault="00166D12">
      <w:pPr>
        <w:pStyle w:val="ConsPlusNormal"/>
        <w:jc w:val="both"/>
      </w:pPr>
    </w:p>
    <w:p w:rsidR="00A2570B" w:rsidRDefault="00A2570B"/>
    <w:sectPr w:rsidR="00A2570B" w:rsidSect="00166D12">
      <w:pgSz w:w="11906" w:h="16838" w:code="9"/>
      <w:pgMar w:top="567" w:right="851" w:bottom="426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nQuanYi Micro Hei">
    <w:altName w:val="MS Mincho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12"/>
    <w:rsid w:val="00166D12"/>
    <w:rsid w:val="007731F1"/>
    <w:rsid w:val="00866F59"/>
    <w:rsid w:val="008F7F38"/>
    <w:rsid w:val="009352B9"/>
    <w:rsid w:val="00A2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12801-C35A-4D16-9BBC-8A910F9A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52B9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2B9"/>
    <w:pPr>
      <w:keepNext/>
      <w:keepLines/>
      <w:tabs>
        <w:tab w:val="left" w:pos="708"/>
      </w:tabs>
      <w:suppressAutoHyphens/>
      <w:spacing w:before="40" w:after="0" w:line="100" w:lineRule="atLeast"/>
      <w:outlineLvl w:val="1"/>
    </w:pPr>
    <w:rPr>
      <w:rFonts w:ascii="Times New Roman" w:eastAsiaTheme="majorEastAsia" w:hAnsi="Times New Roman" w:cs="Mangal"/>
      <w:sz w:val="28"/>
      <w:szCs w:val="23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2B9"/>
    <w:pPr>
      <w:tabs>
        <w:tab w:val="left" w:pos="708"/>
      </w:tabs>
      <w:suppressAutoHyphens/>
      <w:spacing w:after="0" w:line="240" w:lineRule="auto"/>
    </w:pPr>
    <w:rPr>
      <w:rFonts w:ascii="Times New Roman" w:eastAsia="WenQuanYi Micro Hei" w:hAnsi="Times New Roman" w:cs="Mangal"/>
      <w:color w:val="000000"/>
      <w:sz w:val="28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9352B9"/>
    <w:rPr>
      <w:rFonts w:ascii="Times New Roman" w:eastAsiaTheme="majorEastAsia" w:hAnsi="Times New Roman" w:cs="Mangal"/>
      <w:sz w:val="28"/>
      <w:szCs w:val="23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9352B9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customStyle="1" w:styleId="ConsPlusNormal">
    <w:name w:val="ConsPlusNormal"/>
    <w:rsid w:val="00166D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6D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6D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6D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B5FCC4CD57A3C8494499884B2C0E25C5721CFBD568E7EF0122374D87E8A9463AB7B30471C45449FD69149252B63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8B5FCC4CD57A3C8494487855D40502AC67943F1DC6DEEBF5E7E311AD8B8AF1368F7ED5D21891F44FF7E08925373C278D6B23A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B5FCC4CD57A3C8494499884B2C0E25C5761BFBD866E7EF0122374D87E8A9463AB7B30471C45449FD69149252B63D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8B5FCC4CD57A3C8494499884B2C0E25C5721CFBD568E7EF0122374D87E8A9463AB7B30471C45449FD69149252B63DE" TargetMode="External"/><Relationship Id="rId10" Type="http://schemas.openxmlformats.org/officeDocument/2006/relationships/hyperlink" Target="consultantplus://offline/ref=C8B5FCC4CD57A3C8494487855D40502AC67943F1DC6DEEBE5A74311AD8B8AF1368F7ED5D33894748FE77169356669429907F6A5887268882A587E984B839E" TargetMode="External"/><Relationship Id="rId4" Type="http://schemas.openxmlformats.org/officeDocument/2006/relationships/hyperlink" Target="consultantplus://offline/ref=C8B5FCC4CD57A3C8494499884B2C0E25C5761FFCDE6FE7EF0122374D87E8A9463AB7B30471C45449FD69149252B63DE" TargetMode="External"/><Relationship Id="rId9" Type="http://schemas.openxmlformats.org/officeDocument/2006/relationships/hyperlink" Target="consultantplus://offline/ref=C8B5FCC4CD57A3C8494499884B2C0E25C5761BFBD866E7EF0122374D87E8A9463AB7B30471C45449FD69149252B63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2287</Words>
  <Characters>13037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TORGI</dc:creator>
  <cp:keywords/>
  <dc:description/>
  <cp:lastModifiedBy>TORGI</cp:lastModifiedBy>
  <cp:revision>3</cp:revision>
  <dcterms:created xsi:type="dcterms:W3CDTF">2020-03-19T04:55:00Z</dcterms:created>
  <dcterms:modified xsi:type="dcterms:W3CDTF">2020-03-19T04:57:00Z</dcterms:modified>
</cp:coreProperties>
</file>