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</w:rPr>
        <w:t xml:space="preserve">Сведения </w:t>
      </w:r>
    </w:p>
    <w:p>
      <w:pPr>
        <w:pStyle w:val="style26"/>
      </w:pPr>
      <w:r>
        <w:rPr>
          <w:b/>
          <w:sz w:val="28"/>
          <w:szCs w:val="28"/>
        </w:rPr>
        <w:t xml:space="preserve">о доходах, расходах, об  имуществе и обязательствах имущественного характера лица, замещающего должность ведущего специалиста - эксперта в аппарате территориальной избирательной комиссии </w:t>
      </w:r>
    </w:p>
    <w:p>
      <w:pPr>
        <w:pStyle w:val="style26"/>
      </w:pPr>
      <w:r>
        <w:rPr>
          <w:b/>
          <w:sz w:val="28"/>
          <w:szCs w:val="28"/>
        </w:rPr>
        <w:t>Черниговского района  Приморского края и членов его семьи</w:t>
      </w:r>
    </w:p>
    <w:p>
      <w:pPr>
        <w:pStyle w:val="style26"/>
      </w:pPr>
      <w:r>
        <w:rPr>
          <w:b/>
          <w:sz w:val="28"/>
          <w:szCs w:val="28"/>
        </w:rPr>
        <w:t>за период с 1 января по 31 декабря 2014 года</w:t>
      </w:r>
    </w:p>
    <w:p>
      <w:pPr>
        <w:pStyle w:val="style26"/>
      </w:pPr>
      <w:r>
        <w:rPr>
          <w:b/>
          <w:sz w:val="24"/>
        </w:rPr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  <w:tblInd w:type="dxa" w:w="-525"/>
      </w:tblPr>
      <w:tblGrid>
        <w:gridCol w:w="2670"/>
        <w:gridCol w:w="1530"/>
        <w:gridCol w:w="6984"/>
        <w:gridCol w:w="4501"/>
      </w:tblGrid>
      <w:tr>
        <w:trPr>
          <w:cantSplit w:val="true"/>
        </w:trPr>
        <w:tc>
          <w:tcPr>
            <w:tcW w:type="dxa" w:w="267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type="dxa" w:w="153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Декларированный доход за 2013 год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type="dxa" w:w="6984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501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type="dxa" w:w="2670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530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28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type="dxa" w:w="143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Площадь  (кв.м)</w:t>
            </w:r>
          </w:p>
        </w:tc>
        <w:tc>
          <w:tcPr>
            <w:tcW w:type="dxa" w:w="155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type="dxa" w:w="170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type="dxa" w:w="146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type="dxa" w:w="139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>площадь  (кв.м)</w:t>
            </w:r>
          </w:p>
        </w:tc>
        <w:tc>
          <w:tcPr>
            <w:tcW w:type="dxa" w:w="164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</w:tr>
      <w:tr>
        <w:trPr>
          <w:trHeight w:hRule="atLeast" w:val="601"/>
          <w:cantSplit w:val="true"/>
        </w:trPr>
        <w:tc>
          <w:tcPr>
            <w:tcW w:type="dxa" w:w="267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napToGrid w:val="false"/>
            </w:pPr>
            <w:r>
              <w:rPr>
                <w:sz w:val="24"/>
              </w:rPr>
              <w:t>Трифонова Нэлли Александровна</w:t>
            </w:r>
          </w:p>
        </w:tc>
        <w:tc>
          <w:tcPr>
            <w:tcW w:type="dxa" w:w="153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autoSpaceDE w:val="false"/>
              <w:snapToGrid w:val="false"/>
              <w:spacing w:line="540" w:lineRule="exact"/>
              <w:jc w:val="both"/>
            </w:pPr>
            <w:r>
              <w:rPr>
                <w:sz w:val="24"/>
                <w:szCs w:val="24"/>
              </w:rPr>
              <w:t>860791</w:t>
            </w:r>
          </w:p>
        </w:tc>
        <w:tc>
          <w:tcPr>
            <w:tcW w:type="dxa" w:w="228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55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70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ru-RU"/>
              </w:rPr>
              <w:t>легковой</w:t>
            </w:r>
          </w:p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ru-RU"/>
              </w:rPr>
              <w:t>автомобиль</w:t>
            </w:r>
          </w:p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en-US"/>
              </w:rPr>
              <w:t>Nissan</w:t>
            </w:r>
          </w:p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en-US"/>
              </w:rPr>
              <w:t>Dualis</w:t>
            </w:r>
          </w:p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ru-RU"/>
              </w:rPr>
            </w:r>
          </w:p>
        </w:tc>
        <w:tc>
          <w:tcPr>
            <w:tcW w:type="dxa" w:w="146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  <w:lang w:val="ru-RU"/>
              </w:rPr>
              <w:t>квартира</w:t>
            </w:r>
          </w:p>
        </w:tc>
        <w:tc>
          <w:tcPr>
            <w:tcW w:type="dxa" w:w="139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64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548"/>
          <w:cantSplit w:val="true"/>
        </w:trPr>
        <w:tc>
          <w:tcPr>
            <w:tcW w:type="dxa" w:w="267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napToGrid w:val="false"/>
            </w:pPr>
            <w:r>
              <w:rPr>
                <w:sz w:val="24"/>
              </w:rPr>
              <w:t>супруг</w:t>
            </w:r>
          </w:p>
        </w:tc>
        <w:tc>
          <w:tcPr>
            <w:tcW w:type="dxa" w:w="153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autoSpaceDE w:val="false"/>
              <w:snapToGrid w:val="false"/>
              <w:spacing w:line="540" w:lineRule="exact"/>
              <w:jc w:val="both"/>
            </w:pPr>
            <w:r>
              <w:rPr>
                <w:sz w:val="24"/>
                <w:szCs w:val="24"/>
              </w:rPr>
              <w:t>865825</w:t>
            </w:r>
          </w:p>
        </w:tc>
        <w:tc>
          <w:tcPr>
            <w:tcW w:type="dxa" w:w="228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  <w:lang w:val="en-US"/>
              </w:rPr>
              <w:t>-</w:t>
            </w:r>
          </w:p>
        </w:tc>
        <w:tc>
          <w:tcPr>
            <w:tcW w:type="dxa" w:w="143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  <w:lang w:val="en-US"/>
              </w:rPr>
              <w:t>-</w:t>
            </w:r>
          </w:p>
        </w:tc>
        <w:tc>
          <w:tcPr>
            <w:tcW w:type="dxa" w:w="155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  <w:lang w:val="en-US"/>
              </w:rPr>
              <w:t>-</w:t>
            </w:r>
          </w:p>
        </w:tc>
        <w:tc>
          <w:tcPr>
            <w:tcW w:type="dxa" w:w="170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type="dxa" w:w="146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139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64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Россия</w:t>
            </w:r>
          </w:p>
        </w:tc>
      </w:tr>
      <w:tr>
        <w:trPr>
          <w:trHeight w:hRule="atLeast" w:val="638"/>
          <w:cantSplit w:val="true"/>
        </w:trPr>
        <w:tc>
          <w:tcPr>
            <w:tcW w:type="dxa" w:w="267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napToGrid w:val="false"/>
            </w:pPr>
            <w:r>
              <w:rPr>
                <w:sz w:val="24"/>
              </w:rPr>
              <w:t>сын</w:t>
            </w:r>
          </w:p>
        </w:tc>
        <w:tc>
          <w:tcPr>
            <w:tcW w:type="dxa" w:w="153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autoSpaceDE w:val="false"/>
              <w:snapToGrid w:val="false"/>
              <w:spacing w:line="540" w:lineRule="exac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type="dxa" w:w="228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type="dxa" w:w="143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type="dxa" w:w="155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type="dxa" w:w="170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type="dxa" w:w="146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139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64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4"/>
              </w:rPr>
              <w:t>Россия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Ind w:type="dxa" w:w="-499"/>
      </w:tblPr>
      <w:tblGrid>
        <w:gridCol w:w="15665"/>
      </w:tblGrid>
      <w:tr>
        <w:trPr>
          <w:cantSplit w:val="false"/>
        </w:trPr>
        <w:tc>
          <w:tcPr>
            <w:tcW w:type="dxa" w:w="15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>
        <w:trPr>
          <w:cantSplit w:val="false"/>
        </w:trPr>
        <w:tc>
          <w:tcPr>
            <w:tcW w:type="dxa" w:w="15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 w:line="100" w:lineRule="atLeast"/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Сделки не производились</w:t>
            </w:r>
          </w:p>
        </w:tc>
      </w:tr>
    </w:tbl>
    <w:p>
      <w:pPr>
        <w:pStyle w:val="style0"/>
      </w:pPr>
      <w:r>
        <w:rPr/>
      </w:r>
    </w:p>
    <w:sectPr>
      <w:headerReference r:id="rId2" w:type="first"/>
      <w:footerReference r:id="rId3" w:type="first"/>
      <w:type w:val="nextPage"/>
      <w:pgSz w:h="11906" w:orient="landscape" w:w="16838"/>
      <w:pgMar w:bottom="776" w:footer="0" w:gutter="0" w:header="0" w:left="1134" w:right="851" w:top="832"/>
      <w:pgNumType w:fmt="decimal" w:start="1"/>
      <w:formProt w:val="false"/>
      <w:titlePg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8"/>
      <w:szCs w:val="24"/>
      <w:lang w:bidi="ar-SA" w:eastAsia="zh-CN" w:val="ru-RU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WW-Absatz-Standardschriftart111"/>
    <w:next w:val="style19"/>
    <w:rPr/>
  </w:style>
  <w:style w:styleId="style20" w:type="character">
    <w:name w:val="WW-Absatz-Standardschriftart1111"/>
    <w:next w:val="style20"/>
    <w:rPr/>
  </w:style>
  <w:style w:styleId="style21" w:type="character">
    <w:name w:val="WW-Absatz-Standardschriftart11111"/>
    <w:next w:val="style21"/>
    <w:rPr/>
  </w:style>
  <w:style w:styleId="style22" w:type="character">
    <w:name w:val="WW-Absatz-Standardschriftart111111"/>
    <w:next w:val="style22"/>
    <w:rPr/>
  </w:style>
  <w:style w:styleId="style23" w:type="character">
    <w:name w:val="Основной шрифт абзаца"/>
    <w:next w:val="style23"/>
    <w:rPr/>
  </w:style>
  <w:style w:styleId="style24" w:type="character">
    <w:name w:val="Номер страницы"/>
    <w:basedOn w:val="style23"/>
    <w:next w:val="style24"/>
    <w:rPr/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jc w:val="center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Нижний колонтитул"/>
    <w:basedOn w:val="style0"/>
    <w:next w:val="style30"/>
    <w:pPr>
      <w:tabs>
        <w:tab w:leader="none" w:pos="4677" w:val="center"/>
        <w:tab w:leader="none" w:pos="9355" w:val="right"/>
      </w:tabs>
      <w:jc w:val="right"/>
    </w:pPr>
    <w:rPr>
      <w:sz w:val="18"/>
    </w:rPr>
  </w:style>
  <w:style w:styleId="style31" w:type="paragraph">
    <w:name w:val="ConsPlusNonformat"/>
    <w:next w:val="style31"/>
    <w:pPr>
      <w:widowControl/>
      <w:tabs>
        <w:tab w:leader="none" w:pos="708" w:val="left"/>
      </w:tabs>
      <w:suppressAutoHyphens w:val="true"/>
      <w:autoSpaceDE w:val="false"/>
    </w:pPr>
    <w:rPr>
      <w:rFonts w:ascii="Courier New" w:cs="Courier New" w:eastAsia="Times New Roman" w:hAnsi="Courier New"/>
      <w:color w:val="auto"/>
      <w:sz w:val="20"/>
      <w:szCs w:val="20"/>
      <w:lang w:bidi="ar-SA" w:eastAsia="zh-CN" w:val="ru-RU"/>
    </w:rPr>
  </w:style>
  <w:style w:styleId="style32" w:type="paragraph">
    <w:name w:val="Верхний колонтитул"/>
    <w:basedOn w:val="style0"/>
    <w:next w:val="style32"/>
    <w:pPr>
      <w:tabs>
        <w:tab w:leader="none" w:pos="4677" w:val="center"/>
        <w:tab w:leader="none" w:pos="9355" w:val="right"/>
      </w:tabs>
    </w:pPr>
    <w:rPr/>
  </w:style>
  <w:style w:styleId="style33" w:type="paragraph">
    <w:name w:val="Основной текст 2"/>
    <w:basedOn w:val="style0"/>
    <w:next w:val="style33"/>
    <w:pPr>
      <w:jc w:val="center"/>
    </w:pPr>
    <w:rPr>
      <w:sz w:val="22"/>
    </w:rPr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Заголовок таблицы"/>
    <w:basedOn w:val="style34"/>
    <w:next w:val="style35"/>
    <w:pPr>
      <w:suppressLineNumbers/>
      <w:jc w:val="center"/>
    </w:pPr>
    <w:rPr>
      <w:b/>
      <w:bCs/>
    </w:rPr>
  </w:style>
  <w:style w:styleId="style36" w:type="paragraph">
    <w:name w:val="Содержимое врезки"/>
    <w:basedOn w:val="style26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2013-02-12T10:30:00.00Z</dcterms:created>
  <dc:creator>Client_of</dc:creator>
  <cp:lastModifiedBy>Чиндяева Ирина Викторовна</cp:lastModifiedBy>
  <cp:lastPrinted>2011-05-30T10:53:00.00Z</cp:lastPrinted>
  <dcterms:modified xsi:type="dcterms:W3CDTF">2013-05-13T16:50:00.00Z</dcterms:modified>
  <cp:revision>16</cp:revision>
  <dc:title>Сведения</dc:title>
</cp:coreProperties>
</file>