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49186B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23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мая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043099">
        <w:trPr>
          <w:trHeight w:val="1180"/>
        </w:trPr>
        <w:tc>
          <w:tcPr>
            <w:tcW w:w="5353" w:type="dxa"/>
          </w:tcPr>
          <w:p w:rsidR="00CF1693" w:rsidRPr="00CF1693" w:rsidRDefault="00CF1693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О согласовании замены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2019 год и на плановый период 2020 и 2021 годов</w:t>
            </w:r>
          </w:p>
          <w:p w:rsidR="00CF1693" w:rsidRPr="00CF1693" w:rsidRDefault="00CF1693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ind w:firstLine="600"/>
        <w:jc w:val="both"/>
        <w:rPr>
          <w:rFonts w:eastAsia="Times New Roman" w:cs="Times New Roman"/>
          <w:b/>
          <w:kern w:val="0"/>
          <w:sz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пунктом 5 статьи 138 Бюджетного кодекса Российской Федерации, Уставом Черниговского муниципального района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1. Согласовать полную замену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2019 и плановый период 2020 и 2021 годов.</w:t>
      </w:r>
    </w:p>
    <w:p w:rsidR="00CF1693" w:rsidRPr="00CF1693" w:rsidRDefault="00CF1693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опубликовать в «Вестнике нормативных правовых актов Черниговского района» - приложение к газете «Новое время» вступает в силу со дня его принятия.</w:t>
      </w:r>
    </w:p>
    <w:p w:rsidR="00CF1693" w:rsidRPr="00CF1693" w:rsidRDefault="00CF1693" w:rsidP="00CF1693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DA537D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24</w:t>
      </w:r>
      <w:r w:rsidR="00CF1693" w:rsidRPr="00CF1693">
        <w:rPr>
          <w:rFonts w:eastAsia="Times New Roman" w:cs="Times New Roman"/>
          <w:sz w:val="28"/>
          <w:lang w:eastAsia="ar-SA" w:bidi="ar-SA"/>
        </w:rPr>
        <w:t xml:space="preserve"> мая 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DA537D">
        <w:rPr>
          <w:rFonts w:eastAsia="Times New Roman" w:cs="Times New Roman"/>
          <w:sz w:val="28"/>
          <w:lang w:eastAsia="ar-SA" w:bidi="ar-SA"/>
        </w:rPr>
        <w:t>103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F1693" w:rsidRPr="00CF1693" w:rsidRDefault="00CF1693" w:rsidP="00CF1693">
      <w:pPr>
        <w:widowControl/>
        <w:jc w:val="right"/>
        <w:rPr>
          <w:rFonts w:eastAsia="Times New Roman" w:cs="Times New Roman"/>
          <w:b/>
          <w:i/>
          <w:lang w:eastAsia="ar-SA" w:bidi="ar-SA"/>
        </w:rPr>
      </w:pPr>
    </w:p>
    <w:p w:rsidR="008F3C6F" w:rsidRDefault="008F3C6F" w:rsidP="00EA250C">
      <w:pPr>
        <w:widowControl/>
        <w:tabs>
          <w:tab w:val="left" w:pos="750"/>
          <w:tab w:val="left" w:pos="2552"/>
          <w:tab w:val="left" w:pos="4820"/>
          <w:tab w:val="left" w:pos="7938"/>
          <w:tab w:val="left" w:pos="8364"/>
        </w:tabs>
        <w:spacing w:line="100" w:lineRule="atLeast"/>
        <w:jc w:val="center"/>
        <w:rPr>
          <w:b/>
          <w:color w:val="FF0000"/>
          <w:sz w:val="28"/>
          <w:szCs w:val="28"/>
        </w:rPr>
      </w:pPr>
    </w:p>
    <w:p w:rsidR="001645A4" w:rsidRDefault="001645A4" w:rsidP="00EA250C">
      <w:pPr>
        <w:widowControl/>
        <w:tabs>
          <w:tab w:val="left" w:pos="750"/>
          <w:tab w:val="left" w:pos="2552"/>
          <w:tab w:val="left" w:pos="4820"/>
          <w:tab w:val="left" w:pos="7938"/>
          <w:tab w:val="left" w:pos="8364"/>
        </w:tabs>
        <w:spacing w:line="100" w:lineRule="atLeast"/>
        <w:jc w:val="center"/>
        <w:rPr>
          <w:b/>
          <w:color w:val="FF0000"/>
          <w:sz w:val="28"/>
          <w:szCs w:val="28"/>
        </w:rPr>
      </w:pPr>
    </w:p>
    <w:p w:rsidR="001645A4" w:rsidRDefault="001645A4" w:rsidP="00EA250C">
      <w:pPr>
        <w:widowControl/>
        <w:tabs>
          <w:tab w:val="left" w:pos="750"/>
          <w:tab w:val="left" w:pos="2552"/>
          <w:tab w:val="left" w:pos="4820"/>
          <w:tab w:val="left" w:pos="7938"/>
          <w:tab w:val="left" w:pos="8364"/>
        </w:tabs>
        <w:spacing w:line="100" w:lineRule="atLeast"/>
        <w:jc w:val="center"/>
        <w:rPr>
          <w:b/>
          <w:color w:val="FF0000"/>
          <w:sz w:val="28"/>
          <w:szCs w:val="28"/>
        </w:rPr>
      </w:pPr>
    </w:p>
    <w:p w:rsidR="009E2589" w:rsidRDefault="009E258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57710" w:rsidRDefault="00C57710" w:rsidP="009E258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A4" w:rsidRPr="00692375" w:rsidRDefault="001645A4" w:rsidP="009E258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3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proofErr w:type="gramEnd"/>
      <w:r w:rsidR="009E2589" w:rsidRPr="00692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75">
        <w:rPr>
          <w:rFonts w:ascii="Times New Roman" w:hAnsi="Times New Roman" w:cs="Times New Roman"/>
          <w:b/>
          <w:sz w:val="28"/>
          <w:szCs w:val="28"/>
        </w:rPr>
        <w:t>к проекту решения Думы Черниговского района «О согласовании замены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2019 год и плановый период 2020 и 2021 годов»</w:t>
      </w:r>
    </w:p>
    <w:p w:rsidR="001645A4" w:rsidRPr="00FD4DC0" w:rsidRDefault="001645A4" w:rsidP="009E258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Администрация Черниговского района по проекту решения Думы Черниговского района «О согласовании замены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2019 год и плановый период 2020 и 2021 годов» поясняет следующее.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В соответствии с пунктом 5 статьи 138 Бюджетного кодекса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могут быть полностью или частично заменены дополнительными нормативами отчислений в бюджеты муниципальных районов от налога на доходы физических лиц.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 xml:space="preserve">Согласно проведенного анализа поступления дополнительного норматива отчислений от налога на доходы физических лиц Черниговского муниципального района за период с 2015 по 2017 год наблюдается устойчивый рост, в том числе: 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2015 год -164 429,57 тыс. рублей;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2016 год – 170 758,64 тыс. рублей;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 xml:space="preserve">2017 год – 177 285,39 тыс. рублей. </w:t>
      </w:r>
    </w:p>
    <w:p w:rsidR="001645A4" w:rsidRPr="009E2589" w:rsidRDefault="009E2589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 xml:space="preserve"> </w:t>
      </w:r>
      <w:r w:rsidR="001645A4" w:rsidRPr="009E2589">
        <w:rPr>
          <w:sz w:val="27"/>
          <w:szCs w:val="27"/>
        </w:rPr>
        <w:t>Кроме того, индексация заработной платы, увеличение минимального размера оплаты труда приведет и в дальнейшем к положительной динамике роста налога на доходы физических лиц и соответственно, дополнительного норматива отчислений.</w:t>
      </w:r>
    </w:p>
    <w:p w:rsidR="009E2589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Необходимо отметить, что дотация на выравнивание бюджетной обеспеченности предоставляется при выполнении условий Соглашения о мерах по повышению эффективности бюджетных средств и увеличению поступлений налоговых и неналоговых доходов бюджета Черниговского района, подписанного между Департаментом финансов Приморского края и Черниговским муниципальным районом. В 2018 году дотация на выравнивание бюджетной обеспеченности Черниговскому муниципальному району из краевого бюджета сокращена в сумме 284 427 рублей в связи с нарушением за 2017 год подпункта а) пункта 2.1.3. Соглашения – допущен прирост недоимки с начала текущего года по налогам, формирующим краевой и местный бюджеты, по отношению к соответствующему периоду 2016 года, главным администратором которых является Федеральная налоговая служба.</w:t>
      </w:r>
    </w:p>
    <w:p w:rsidR="001645A4" w:rsidRPr="009E2589" w:rsidRDefault="001645A4" w:rsidP="009E2589">
      <w:pPr>
        <w:ind w:firstLine="709"/>
        <w:jc w:val="both"/>
        <w:rPr>
          <w:sz w:val="27"/>
          <w:szCs w:val="27"/>
        </w:rPr>
      </w:pPr>
      <w:r w:rsidRPr="009E2589">
        <w:rPr>
          <w:sz w:val="27"/>
          <w:szCs w:val="27"/>
        </w:rPr>
        <w:t>Администрация района обращается в Думу района с ходатайством о согласовании полной замены дотации на выравнивание бюджетной обеспеченности Черниговского муниципального района дополнительными нормативами отчислений в бюджет Черниговского района от налога на доходы физических лиц на 2019 год и плановый период 2020 и 2021 годов.</w:t>
      </w:r>
    </w:p>
    <w:p w:rsidR="009E2589" w:rsidRDefault="009E2589" w:rsidP="009E2589">
      <w:pPr>
        <w:jc w:val="both"/>
        <w:rPr>
          <w:sz w:val="27"/>
          <w:szCs w:val="27"/>
        </w:rPr>
      </w:pPr>
    </w:p>
    <w:p w:rsidR="001645A4" w:rsidRPr="008639AD" w:rsidRDefault="001645A4" w:rsidP="009E258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9E2589">
        <w:rPr>
          <w:sz w:val="27"/>
          <w:szCs w:val="27"/>
        </w:rPr>
        <w:t xml:space="preserve">Начальник финансового управления                             </w:t>
      </w:r>
      <w:r w:rsidR="009E2589" w:rsidRPr="009E2589">
        <w:rPr>
          <w:sz w:val="27"/>
          <w:szCs w:val="27"/>
        </w:rPr>
        <w:t xml:space="preserve">           </w:t>
      </w:r>
      <w:r w:rsidR="009E2589">
        <w:rPr>
          <w:sz w:val="27"/>
          <w:szCs w:val="27"/>
        </w:rPr>
        <w:t xml:space="preserve">      </w:t>
      </w:r>
      <w:r w:rsidR="009E2589" w:rsidRPr="009E2589">
        <w:rPr>
          <w:sz w:val="27"/>
          <w:szCs w:val="27"/>
        </w:rPr>
        <w:t xml:space="preserve">     </w:t>
      </w:r>
      <w:r w:rsidRPr="009E2589">
        <w:rPr>
          <w:sz w:val="27"/>
          <w:szCs w:val="27"/>
        </w:rPr>
        <w:t xml:space="preserve"> В.А. </w:t>
      </w:r>
      <w:proofErr w:type="spellStart"/>
      <w:r w:rsidRPr="009E2589">
        <w:rPr>
          <w:sz w:val="27"/>
          <w:szCs w:val="27"/>
        </w:rPr>
        <w:t>Педорич</w:t>
      </w:r>
      <w:proofErr w:type="spellEnd"/>
    </w:p>
    <w:sectPr w:rsidR="001645A4" w:rsidRPr="008639AD" w:rsidSect="009E25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MS PMincho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_BodoniOrtoTitul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06"/>
    <w:rsid w:val="001645A4"/>
    <w:rsid w:val="0049186B"/>
    <w:rsid w:val="005204EE"/>
    <w:rsid w:val="00692375"/>
    <w:rsid w:val="006C0206"/>
    <w:rsid w:val="008639AD"/>
    <w:rsid w:val="00892B60"/>
    <w:rsid w:val="008F3C6F"/>
    <w:rsid w:val="008F6881"/>
    <w:rsid w:val="009E2589"/>
    <w:rsid w:val="00AA61CF"/>
    <w:rsid w:val="00C57710"/>
    <w:rsid w:val="00CF1693"/>
    <w:rsid w:val="00DA537D"/>
    <w:rsid w:val="00E27960"/>
    <w:rsid w:val="00EA250C"/>
    <w:rsid w:val="00F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аболь</cp:lastModifiedBy>
  <cp:revision>3</cp:revision>
  <cp:lastPrinted>2018-05-24T22:55:00Z</cp:lastPrinted>
  <dcterms:created xsi:type="dcterms:W3CDTF">2018-05-24T05:38:00Z</dcterms:created>
  <dcterms:modified xsi:type="dcterms:W3CDTF">2018-05-24T22:55:00Z</dcterms:modified>
</cp:coreProperties>
</file>